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5D56B" w14:textId="77777777" w:rsidR="00A91A63" w:rsidRPr="000D34A6" w:rsidRDefault="00A91A63">
      <w:pPr>
        <w:ind w:firstLine="720"/>
        <w:jc w:val="center"/>
        <w:rPr>
          <w:rFonts w:asciiTheme="minorHAnsi" w:hAnsiTheme="minorHAnsi" w:cstheme="minorHAnsi"/>
          <w:b/>
          <w:sz w:val="32"/>
          <w:szCs w:val="32"/>
        </w:rPr>
      </w:pPr>
      <w:r w:rsidRPr="000D34A6">
        <w:rPr>
          <w:rFonts w:asciiTheme="minorHAnsi" w:hAnsiTheme="minorHAnsi" w:cstheme="minorHAnsi"/>
          <w:b/>
          <w:sz w:val="32"/>
          <w:szCs w:val="32"/>
        </w:rPr>
        <w:t>A-JACKS</w:t>
      </w:r>
      <w:r w:rsidRPr="000D34A6">
        <w:rPr>
          <w:rFonts w:asciiTheme="minorHAnsi" w:hAnsiTheme="minorHAnsi" w:cstheme="minorHAnsi"/>
          <w:b/>
          <w:sz w:val="32"/>
          <w:szCs w:val="32"/>
          <w:vertAlign w:val="superscript"/>
        </w:rPr>
        <w:t>®</w:t>
      </w:r>
      <w:r w:rsidRPr="000D34A6">
        <w:rPr>
          <w:rFonts w:asciiTheme="minorHAnsi" w:hAnsiTheme="minorHAnsi" w:cstheme="minorHAnsi"/>
          <w:b/>
          <w:sz w:val="32"/>
          <w:szCs w:val="32"/>
        </w:rPr>
        <w:t xml:space="preserve"> CONCRETE ARMOR UNIT SPECIFICATION</w:t>
      </w:r>
    </w:p>
    <w:p w14:paraId="2989254A" w14:textId="77777777" w:rsidR="00A91A63" w:rsidRPr="000D34A6" w:rsidRDefault="00C07C7C">
      <w:pPr>
        <w:jc w:val="center"/>
        <w:rPr>
          <w:rFonts w:asciiTheme="minorHAnsi" w:hAnsiTheme="minorHAnsi" w:cstheme="minorHAnsi"/>
          <w:b/>
          <w:sz w:val="24"/>
          <w:szCs w:val="24"/>
          <w:u w:val="single"/>
        </w:rPr>
      </w:pPr>
      <w:r w:rsidRPr="000D34A6">
        <w:rPr>
          <w:rFonts w:asciiTheme="minorHAnsi" w:hAnsiTheme="minorHAnsi" w:cstheme="minorHAnsi"/>
          <w:b/>
          <w:sz w:val="24"/>
          <w:szCs w:val="24"/>
          <w:u w:val="single"/>
        </w:rPr>
        <w:t>2</w:t>
      </w:r>
      <w:r w:rsidR="0021627D" w:rsidRPr="000D34A6">
        <w:rPr>
          <w:rFonts w:asciiTheme="minorHAnsi" w:hAnsiTheme="minorHAnsi" w:cstheme="minorHAnsi"/>
          <w:b/>
          <w:sz w:val="24"/>
          <w:szCs w:val="24"/>
          <w:u w:val="single"/>
        </w:rPr>
        <w:t>4 in</w:t>
      </w:r>
      <w:r w:rsidRPr="000D34A6">
        <w:rPr>
          <w:rFonts w:asciiTheme="minorHAnsi" w:hAnsiTheme="minorHAnsi" w:cstheme="minorHAnsi"/>
          <w:b/>
          <w:sz w:val="24"/>
          <w:szCs w:val="24"/>
          <w:u w:val="single"/>
        </w:rPr>
        <w:t>.</w:t>
      </w:r>
      <w:r w:rsidR="00A91A63" w:rsidRPr="000D34A6">
        <w:rPr>
          <w:rFonts w:asciiTheme="minorHAnsi" w:hAnsiTheme="minorHAnsi" w:cstheme="minorHAnsi"/>
          <w:b/>
          <w:sz w:val="24"/>
          <w:szCs w:val="24"/>
          <w:u w:val="single"/>
        </w:rPr>
        <w:t xml:space="preserve"> A-Jacks Units</w:t>
      </w:r>
    </w:p>
    <w:p w14:paraId="0D68634C" w14:textId="77777777" w:rsidR="00A91A63" w:rsidRPr="000D34A6" w:rsidRDefault="00A91A63">
      <w:pPr>
        <w:jc w:val="both"/>
        <w:rPr>
          <w:rFonts w:asciiTheme="minorHAnsi" w:hAnsiTheme="minorHAnsi" w:cstheme="minorHAnsi"/>
          <w:b/>
          <w:sz w:val="24"/>
        </w:rPr>
      </w:pPr>
    </w:p>
    <w:p w14:paraId="78B62529" w14:textId="77777777" w:rsidR="00AA04A3" w:rsidRPr="000D34A6" w:rsidRDefault="00AA04A3">
      <w:pPr>
        <w:jc w:val="both"/>
        <w:rPr>
          <w:rFonts w:asciiTheme="minorHAnsi" w:hAnsiTheme="minorHAnsi" w:cstheme="minorHAnsi"/>
          <w:b/>
          <w:sz w:val="24"/>
        </w:rPr>
      </w:pPr>
    </w:p>
    <w:p w14:paraId="7EBC8BD4" w14:textId="2241C72B" w:rsidR="00A91A63" w:rsidRPr="00503A2A" w:rsidRDefault="00C673A7">
      <w:pPr>
        <w:jc w:val="both"/>
        <w:rPr>
          <w:rFonts w:asciiTheme="minorHAnsi" w:hAnsiTheme="minorHAnsi" w:cstheme="minorHAnsi"/>
          <w:b/>
        </w:rPr>
      </w:pPr>
      <w:r w:rsidRPr="00503A2A">
        <w:rPr>
          <w:rFonts w:asciiTheme="minorHAnsi" w:hAnsiTheme="minorHAnsi" w:cstheme="minorHAnsi"/>
          <w:b/>
        </w:rPr>
        <w:t xml:space="preserve">PART 1:  </w:t>
      </w:r>
      <w:r w:rsidR="00A91A63" w:rsidRPr="00503A2A">
        <w:rPr>
          <w:rFonts w:asciiTheme="minorHAnsi" w:hAnsiTheme="minorHAnsi" w:cstheme="minorHAnsi"/>
          <w:b/>
        </w:rPr>
        <w:t>GENERAL</w:t>
      </w:r>
    </w:p>
    <w:p w14:paraId="224D40A0" w14:textId="77777777" w:rsidR="00A91A63" w:rsidRPr="00503A2A" w:rsidRDefault="00A91A63">
      <w:pPr>
        <w:jc w:val="both"/>
        <w:rPr>
          <w:rFonts w:asciiTheme="minorHAnsi" w:hAnsiTheme="minorHAnsi" w:cstheme="minorHAnsi"/>
          <w:b/>
        </w:rPr>
      </w:pPr>
    </w:p>
    <w:p w14:paraId="08B4F04D" w14:textId="77777777" w:rsidR="00A91A63" w:rsidRPr="00503A2A" w:rsidRDefault="00A91A63">
      <w:pPr>
        <w:jc w:val="both"/>
        <w:rPr>
          <w:rFonts w:asciiTheme="minorHAnsi" w:hAnsiTheme="minorHAnsi" w:cstheme="minorHAnsi"/>
        </w:rPr>
      </w:pPr>
      <w:r w:rsidRPr="00503A2A">
        <w:rPr>
          <w:rFonts w:asciiTheme="minorHAnsi" w:hAnsiTheme="minorHAnsi" w:cstheme="minorHAnsi"/>
          <w:b/>
        </w:rPr>
        <w:t xml:space="preserve"> A.</w:t>
      </w:r>
      <w:r w:rsidRPr="00503A2A">
        <w:rPr>
          <w:rFonts w:asciiTheme="minorHAnsi" w:hAnsiTheme="minorHAnsi" w:cstheme="minorHAnsi"/>
          <w:b/>
        </w:rPr>
        <w:tab/>
      </w:r>
      <w:r w:rsidRPr="00503A2A">
        <w:rPr>
          <w:rFonts w:asciiTheme="minorHAnsi" w:hAnsiTheme="minorHAnsi" w:cstheme="minorHAnsi"/>
          <w:b/>
          <w:u w:val="single"/>
        </w:rPr>
        <w:t>Scope of Work</w:t>
      </w:r>
    </w:p>
    <w:p w14:paraId="207379F7" w14:textId="77777777" w:rsidR="00A91A63" w:rsidRPr="00503A2A" w:rsidRDefault="00A91A63">
      <w:pPr>
        <w:jc w:val="both"/>
        <w:rPr>
          <w:rFonts w:asciiTheme="minorHAnsi" w:hAnsiTheme="minorHAnsi" w:cstheme="minorHAnsi"/>
        </w:rPr>
      </w:pPr>
    </w:p>
    <w:p w14:paraId="091AB0DB" w14:textId="77777777" w:rsidR="00A91A63" w:rsidRPr="00503A2A" w:rsidRDefault="00A91A63">
      <w:pPr>
        <w:ind w:left="720"/>
        <w:jc w:val="both"/>
        <w:rPr>
          <w:rFonts w:asciiTheme="minorHAnsi" w:hAnsiTheme="minorHAnsi" w:cstheme="minorHAnsi"/>
        </w:rPr>
      </w:pPr>
      <w:r w:rsidRPr="00503A2A">
        <w:rPr>
          <w:rFonts w:asciiTheme="minorHAnsi" w:hAnsiTheme="minorHAnsi" w:cstheme="minorHAnsi"/>
        </w:rPr>
        <w:t>The Contractor shall furnish all labor, materials, equipment, and incidentals required and perform all operations in connection with the installation of A-JACKS</w:t>
      </w:r>
      <w:r w:rsidRPr="00503A2A">
        <w:rPr>
          <w:rFonts w:asciiTheme="minorHAnsi" w:hAnsiTheme="minorHAnsi" w:cstheme="minorHAnsi"/>
          <w:vertAlign w:val="superscript"/>
        </w:rPr>
        <w:t>®</w:t>
      </w:r>
      <w:r w:rsidRPr="00503A2A">
        <w:rPr>
          <w:rFonts w:asciiTheme="minorHAnsi" w:hAnsiTheme="minorHAnsi" w:cstheme="minorHAnsi"/>
          <w:b/>
        </w:rPr>
        <w:t xml:space="preserve"> </w:t>
      </w:r>
      <w:r w:rsidRPr="00503A2A">
        <w:rPr>
          <w:rFonts w:asciiTheme="minorHAnsi" w:hAnsiTheme="minorHAnsi" w:cstheme="minorHAnsi"/>
        </w:rPr>
        <w:t>concrete armor units</w:t>
      </w:r>
      <w:r w:rsidRPr="00503A2A">
        <w:rPr>
          <w:rFonts w:asciiTheme="minorHAnsi" w:hAnsiTheme="minorHAnsi" w:cstheme="minorHAnsi"/>
          <w:b/>
        </w:rPr>
        <w:t xml:space="preserve"> </w:t>
      </w:r>
      <w:r w:rsidRPr="00503A2A">
        <w:rPr>
          <w:rFonts w:asciiTheme="minorHAnsi" w:hAnsiTheme="minorHAnsi" w:cstheme="minorHAnsi"/>
        </w:rPr>
        <w:t>in accordance with the lines, grades, design and dimensions shown on the Contract Drawings and as specified herein.</w:t>
      </w:r>
    </w:p>
    <w:p w14:paraId="5FFF76E8" w14:textId="77777777" w:rsidR="00A91A63" w:rsidRPr="00503A2A" w:rsidRDefault="00A91A63">
      <w:pPr>
        <w:jc w:val="both"/>
        <w:rPr>
          <w:rFonts w:asciiTheme="minorHAnsi" w:hAnsiTheme="minorHAnsi" w:cstheme="minorHAnsi"/>
        </w:rPr>
      </w:pPr>
    </w:p>
    <w:p w14:paraId="668188B5" w14:textId="77777777" w:rsidR="00A91A63" w:rsidRPr="00503A2A" w:rsidRDefault="00A91A63">
      <w:pPr>
        <w:jc w:val="both"/>
        <w:rPr>
          <w:rFonts w:asciiTheme="minorHAnsi" w:hAnsiTheme="minorHAnsi" w:cstheme="minorHAnsi"/>
        </w:rPr>
      </w:pPr>
      <w:r w:rsidRPr="00503A2A">
        <w:rPr>
          <w:rFonts w:asciiTheme="minorHAnsi" w:hAnsiTheme="minorHAnsi" w:cstheme="minorHAnsi"/>
          <w:b/>
          <w:bCs/>
        </w:rPr>
        <w:t>B.</w:t>
      </w:r>
      <w:r w:rsidRPr="00503A2A">
        <w:rPr>
          <w:rFonts w:asciiTheme="minorHAnsi" w:hAnsiTheme="minorHAnsi" w:cstheme="minorHAnsi"/>
          <w:b/>
          <w:bCs/>
        </w:rPr>
        <w:tab/>
      </w:r>
      <w:r w:rsidRPr="00503A2A">
        <w:rPr>
          <w:rFonts w:asciiTheme="minorHAnsi" w:hAnsiTheme="minorHAnsi" w:cstheme="minorHAnsi"/>
          <w:b/>
          <w:bCs/>
          <w:u w:val="single"/>
        </w:rPr>
        <w:t>Submittal</w:t>
      </w:r>
    </w:p>
    <w:p w14:paraId="34F37998" w14:textId="1152639A" w:rsidR="00160FCB" w:rsidRPr="00503A2A" w:rsidRDefault="00160FCB" w:rsidP="000D34A6">
      <w:pPr>
        <w:pStyle w:val="ARCATParagraph"/>
        <w:numPr>
          <w:ilvl w:val="0"/>
          <w:numId w:val="16"/>
        </w:numPr>
        <w:rPr>
          <w:rFonts w:asciiTheme="minorHAnsi" w:hAnsiTheme="minorHAnsi" w:cstheme="minorHAnsi"/>
          <w:b/>
        </w:rPr>
      </w:pPr>
      <w:r w:rsidRPr="00503A2A">
        <w:rPr>
          <w:rFonts w:asciiTheme="minorHAnsi" w:hAnsiTheme="minorHAnsi" w:cstheme="minorHAnsi"/>
          <w:b/>
        </w:rPr>
        <w:t>Product Data</w:t>
      </w:r>
      <w:r w:rsidRPr="00503A2A">
        <w:rPr>
          <w:rFonts w:asciiTheme="minorHAnsi" w:hAnsiTheme="minorHAnsi" w:cstheme="minorHAnsi"/>
        </w:rPr>
        <w:t>:</w:t>
      </w:r>
      <w:r w:rsidRPr="00503A2A">
        <w:rPr>
          <w:rFonts w:asciiTheme="minorHAnsi" w:hAnsiTheme="minorHAnsi" w:cstheme="minorHAnsi"/>
          <w:b/>
        </w:rPr>
        <w:t xml:space="preserve"> </w:t>
      </w:r>
      <w:r w:rsidRPr="00503A2A">
        <w:rPr>
          <w:rFonts w:asciiTheme="minorHAnsi" w:hAnsiTheme="minorHAnsi" w:cstheme="minorHAnsi"/>
        </w:rPr>
        <w:t>Manufacturer's data sheets on each product to be used, including:</w:t>
      </w:r>
    </w:p>
    <w:p w14:paraId="11630229" w14:textId="77777777" w:rsidR="000D34A6" w:rsidRPr="00503A2A" w:rsidRDefault="000D34A6" w:rsidP="00EA2571">
      <w:pPr>
        <w:pStyle w:val="ARCATParagraph"/>
        <w:numPr>
          <w:ilvl w:val="0"/>
          <w:numId w:val="0"/>
        </w:numPr>
        <w:spacing w:before="0"/>
        <w:ind w:left="720"/>
        <w:rPr>
          <w:rFonts w:asciiTheme="minorHAnsi" w:hAnsiTheme="minorHAnsi" w:cstheme="minorHAnsi"/>
          <w:b/>
        </w:rPr>
      </w:pPr>
    </w:p>
    <w:p w14:paraId="4DFB26D0" w14:textId="22C4B886" w:rsidR="003504D5" w:rsidRPr="00503A2A" w:rsidRDefault="000D34A6" w:rsidP="000D34A6">
      <w:pPr>
        <w:pStyle w:val="ListParagraph"/>
        <w:numPr>
          <w:ilvl w:val="2"/>
          <w:numId w:val="16"/>
        </w:numPr>
        <w:jc w:val="both"/>
        <w:rPr>
          <w:rFonts w:asciiTheme="minorHAnsi" w:hAnsiTheme="minorHAnsi" w:cstheme="minorHAnsi"/>
        </w:rPr>
      </w:pPr>
      <w:r w:rsidRPr="00503A2A">
        <w:rPr>
          <w:rFonts w:asciiTheme="minorHAnsi" w:hAnsiTheme="minorHAnsi" w:cstheme="minorHAnsi"/>
        </w:rPr>
        <w:t>M</w:t>
      </w:r>
      <w:r w:rsidR="00EA2571" w:rsidRPr="00503A2A">
        <w:rPr>
          <w:rFonts w:asciiTheme="minorHAnsi" w:hAnsiTheme="minorHAnsi" w:cstheme="minorHAnsi"/>
        </w:rPr>
        <w:t xml:space="preserve">anufacturer’s </w:t>
      </w:r>
      <w:r w:rsidR="00160FCB" w:rsidRPr="00503A2A">
        <w:rPr>
          <w:rFonts w:asciiTheme="minorHAnsi" w:hAnsiTheme="minorHAnsi" w:cstheme="minorHAnsi"/>
        </w:rPr>
        <w:t>hydraulic testing</w:t>
      </w:r>
      <w:r w:rsidR="00EA2571" w:rsidRPr="00503A2A">
        <w:rPr>
          <w:rFonts w:asciiTheme="minorHAnsi" w:hAnsiTheme="minorHAnsi" w:cstheme="minorHAnsi"/>
        </w:rPr>
        <w:t xml:space="preserve"> documentation</w:t>
      </w:r>
      <w:r w:rsidR="00160FCB" w:rsidRPr="00503A2A">
        <w:rPr>
          <w:rFonts w:asciiTheme="minorHAnsi" w:hAnsiTheme="minorHAnsi" w:cstheme="minorHAnsi"/>
        </w:rPr>
        <w:t xml:space="preserve"> and calculations </w:t>
      </w:r>
      <w:r w:rsidR="00C673A7" w:rsidRPr="00503A2A">
        <w:rPr>
          <w:rFonts w:asciiTheme="minorHAnsi" w:hAnsiTheme="minorHAnsi" w:cstheme="minorHAnsi"/>
        </w:rPr>
        <w:t>supporting</w:t>
      </w:r>
      <w:r w:rsidR="00160FCB" w:rsidRPr="00503A2A">
        <w:rPr>
          <w:rFonts w:asciiTheme="minorHAnsi" w:hAnsiTheme="minorHAnsi" w:cstheme="minorHAnsi"/>
        </w:rPr>
        <w:t xml:space="preserve"> </w:t>
      </w:r>
      <w:r w:rsidR="003504D5" w:rsidRPr="00503A2A">
        <w:rPr>
          <w:rFonts w:asciiTheme="minorHAnsi" w:hAnsiTheme="minorHAnsi" w:cstheme="minorHAnsi"/>
        </w:rPr>
        <w:t>the</w:t>
      </w:r>
      <w:r w:rsidR="00EA2571" w:rsidRPr="00503A2A">
        <w:rPr>
          <w:rFonts w:asciiTheme="minorHAnsi" w:hAnsiTheme="minorHAnsi" w:cstheme="minorHAnsi"/>
        </w:rPr>
        <w:t xml:space="preserve"> following</w:t>
      </w:r>
      <w:r w:rsidR="003504D5" w:rsidRPr="00503A2A">
        <w:rPr>
          <w:rFonts w:asciiTheme="minorHAnsi" w:hAnsiTheme="minorHAnsi" w:cstheme="minorHAnsi"/>
        </w:rPr>
        <w:t xml:space="preserve"> </w:t>
      </w:r>
      <w:r w:rsidR="00EA2571" w:rsidRPr="00503A2A">
        <w:rPr>
          <w:rFonts w:asciiTheme="minorHAnsi" w:hAnsiTheme="minorHAnsi" w:cstheme="minorHAnsi"/>
        </w:rPr>
        <w:t>requirements</w:t>
      </w:r>
      <w:r w:rsidR="00C673A7" w:rsidRPr="00503A2A">
        <w:rPr>
          <w:rFonts w:asciiTheme="minorHAnsi" w:hAnsiTheme="minorHAnsi" w:cstheme="minorHAnsi"/>
        </w:rPr>
        <w:t xml:space="preserve"> for the concrete armor units</w:t>
      </w:r>
      <w:r w:rsidR="00EA2571" w:rsidRPr="00503A2A">
        <w:rPr>
          <w:rFonts w:asciiTheme="minorHAnsi" w:hAnsiTheme="minorHAnsi" w:cstheme="minorHAnsi"/>
        </w:rPr>
        <w:t>:</w:t>
      </w:r>
    </w:p>
    <w:p w14:paraId="676B74DC" w14:textId="77777777" w:rsidR="00C673A7" w:rsidRPr="00503A2A" w:rsidRDefault="00C673A7" w:rsidP="00C673A7">
      <w:pPr>
        <w:pStyle w:val="ListParagraph"/>
        <w:ind w:left="2160"/>
        <w:jc w:val="both"/>
        <w:rPr>
          <w:rFonts w:asciiTheme="minorHAnsi" w:hAnsiTheme="minorHAnsi" w:cstheme="minorHAnsi"/>
        </w:rPr>
      </w:pPr>
    </w:p>
    <w:p w14:paraId="1AEA1BE9" w14:textId="5C2BECBC" w:rsidR="003504D5" w:rsidRPr="00503A2A" w:rsidRDefault="000D34A6" w:rsidP="00C673A7">
      <w:pPr>
        <w:pStyle w:val="ListParagraph"/>
        <w:numPr>
          <w:ilvl w:val="3"/>
          <w:numId w:val="16"/>
        </w:numPr>
        <w:jc w:val="both"/>
        <w:rPr>
          <w:rFonts w:asciiTheme="minorHAnsi" w:hAnsiTheme="minorHAnsi" w:cstheme="minorHAnsi"/>
        </w:rPr>
      </w:pPr>
      <w:r w:rsidRPr="00503A2A">
        <w:rPr>
          <w:rFonts w:asciiTheme="minorHAnsi" w:hAnsiTheme="minorHAnsi" w:cstheme="minorHAnsi"/>
        </w:rPr>
        <w:t>A minimum Dynamic Impact Factor of 1.75.</w:t>
      </w:r>
    </w:p>
    <w:p w14:paraId="32C29757" w14:textId="07C52A64" w:rsidR="000D34A6" w:rsidRPr="00503A2A" w:rsidRDefault="000D34A6" w:rsidP="00C673A7">
      <w:pPr>
        <w:pStyle w:val="ListParagraph"/>
        <w:numPr>
          <w:ilvl w:val="3"/>
          <w:numId w:val="16"/>
        </w:numPr>
        <w:jc w:val="both"/>
        <w:rPr>
          <w:rFonts w:asciiTheme="minorHAnsi" w:hAnsiTheme="minorHAnsi" w:cstheme="minorHAnsi"/>
        </w:rPr>
      </w:pPr>
      <w:r w:rsidRPr="00503A2A">
        <w:rPr>
          <w:rFonts w:asciiTheme="minorHAnsi" w:hAnsiTheme="minorHAnsi" w:cstheme="minorHAnsi"/>
        </w:rPr>
        <w:t xml:space="preserve">Completed </w:t>
      </w:r>
      <w:r w:rsidR="00F00E69" w:rsidRPr="00503A2A">
        <w:rPr>
          <w:rFonts w:asciiTheme="minorHAnsi" w:hAnsiTheme="minorHAnsi" w:cstheme="minorHAnsi"/>
        </w:rPr>
        <w:t>lateral l</w:t>
      </w:r>
      <w:r w:rsidRPr="00503A2A">
        <w:rPr>
          <w:rFonts w:asciiTheme="minorHAnsi" w:hAnsiTheme="minorHAnsi" w:cstheme="minorHAnsi"/>
        </w:rPr>
        <w:t>oad testing</w:t>
      </w:r>
      <w:r w:rsidR="00250E5B">
        <w:rPr>
          <w:rFonts w:asciiTheme="minorHAnsi" w:hAnsiTheme="minorHAnsi" w:cstheme="minorHAnsi"/>
        </w:rPr>
        <w:t>.</w:t>
      </w:r>
    </w:p>
    <w:p w14:paraId="6C7AB68A" w14:textId="602AC3E6" w:rsidR="00F00E69" w:rsidRPr="00503A2A" w:rsidRDefault="00FA2D28" w:rsidP="00C673A7">
      <w:pPr>
        <w:pStyle w:val="ListParagraph"/>
        <w:numPr>
          <w:ilvl w:val="3"/>
          <w:numId w:val="16"/>
        </w:numPr>
        <w:jc w:val="both"/>
        <w:rPr>
          <w:rFonts w:asciiTheme="minorHAnsi" w:hAnsiTheme="minorHAnsi" w:cstheme="minorHAnsi"/>
        </w:rPr>
      </w:pPr>
      <w:r>
        <w:rPr>
          <w:rFonts w:asciiTheme="minorHAnsi" w:hAnsiTheme="minorHAnsi" w:cstheme="minorHAnsi"/>
        </w:rPr>
        <w:t>Minimum FoS of 1.5</w:t>
      </w:r>
      <w:r w:rsidR="00F00E69" w:rsidRPr="00503A2A">
        <w:rPr>
          <w:rFonts w:asciiTheme="minorHAnsi" w:hAnsiTheme="minorHAnsi" w:cstheme="minorHAnsi"/>
        </w:rPr>
        <w:t>, utilizing the</w:t>
      </w:r>
      <w:r w:rsidR="001C0E4E" w:rsidRPr="00503A2A">
        <w:rPr>
          <w:rFonts w:asciiTheme="minorHAnsi" w:hAnsiTheme="minorHAnsi" w:cstheme="minorHAnsi"/>
        </w:rPr>
        <w:t xml:space="preserve"> factor of safety</w:t>
      </w:r>
      <w:r w:rsidR="00F00E69" w:rsidRPr="00503A2A">
        <w:rPr>
          <w:rFonts w:asciiTheme="minorHAnsi" w:hAnsiTheme="minorHAnsi" w:cstheme="minorHAnsi"/>
        </w:rPr>
        <w:t xml:space="preserve"> method detailed in section E</w:t>
      </w:r>
      <w:r w:rsidR="001C0E4E" w:rsidRPr="00503A2A">
        <w:rPr>
          <w:rFonts w:asciiTheme="minorHAnsi" w:hAnsiTheme="minorHAnsi" w:cstheme="minorHAnsi"/>
        </w:rPr>
        <w:t xml:space="preserve"> of the specification</w:t>
      </w:r>
      <w:r w:rsidR="00F00E69" w:rsidRPr="00503A2A">
        <w:rPr>
          <w:rFonts w:asciiTheme="minorHAnsi" w:hAnsiTheme="minorHAnsi" w:cstheme="minorHAnsi"/>
        </w:rPr>
        <w:t>.</w:t>
      </w:r>
    </w:p>
    <w:p w14:paraId="7FCC88CD" w14:textId="0043E85C" w:rsidR="00F00E69" w:rsidRPr="00503A2A" w:rsidRDefault="00F00E69" w:rsidP="00F00E69">
      <w:pPr>
        <w:pStyle w:val="ARCATParagraph"/>
        <w:numPr>
          <w:ilvl w:val="2"/>
          <w:numId w:val="16"/>
        </w:numPr>
        <w:rPr>
          <w:rFonts w:asciiTheme="minorHAnsi" w:hAnsiTheme="minorHAnsi" w:cstheme="minorHAnsi"/>
        </w:rPr>
      </w:pPr>
      <w:r w:rsidRPr="00503A2A">
        <w:rPr>
          <w:rFonts w:asciiTheme="minorHAnsi" w:hAnsiTheme="minorHAnsi" w:cstheme="minorHAnsi"/>
        </w:rPr>
        <w:t>An appropriate geotextile, selected for the site being protected on the basis of the gradation and permeability of the surface soils.</w:t>
      </w:r>
    </w:p>
    <w:p w14:paraId="206EFF0E" w14:textId="77777777" w:rsidR="00C673A7" w:rsidRPr="00503A2A" w:rsidRDefault="00C673A7" w:rsidP="00C673A7">
      <w:pPr>
        <w:pStyle w:val="ListParagraph"/>
        <w:ind w:left="2880"/>
        <w:jc w:val="both"/>
        <w:rPr>
          <w:rFonts w:asciiTheme="minorHAnsi" w:hAnsiTheme="minorHAnsi" w:cstheme="minorHAnsi"/>
        </w:rPr>
      </w:pPr>
    </w:p>
    <w:p w14:paraId="4E57E2FF" w14:textId="25F9912D" w:rsidR="003504D5" w:rsidRPr="00503A2A" w:rsidRDefault="00F00E69" w:rsidP="003504D5">
      <w:pPr>
        <w:pStyle w:val="ListParagraph"/>
        <w:numPr>
          <w:ilvl w:val="2"/>
          <w:numId w:val="16"/>
        </w:numPr>
        <w:rPr>
          <w:rFonts w:asciiTheme="minorHAnsi" w:hAnsiTheme="minorHAnsi" w:cstheme="minorHAnsi"/>
        </w:rPr>
      </w:pPr>
      <w:r w:rsidRPr="00503A2A">
        <w:rPr>
          <w:rFonts w:asciiTheme="minorHAnsi" w:hAnsiTheme="minorHAnsi" w:cstheme="minorHAnsi"/>
        </w:rPr>
        <w:t>Manufacturer’s</w:t>
      </w:r>
      <w:r w:rsidR="003504D5" w:rsidRPr="00503A2A">
        <w:rPr>
          <w:rFonts w:asciiTheme="minorHAnsi" w:hAnsiTheme="minorHAnsi" w:cstheme="minorHAnsi"/>
        </w:rPr>
        <w:t xml:space="preserve"> certifications </w:t>
      </w:r>
      <w:r w:rsidRPr="00503A2A">
        <w:rPr>
          <w:rFonts w:asciiTheme="minorHAnsi" w:hAnsiTheme="minorHAnsi" w:cstheme="minorHAnsi"/>
        </w:rPr>
        <w:t>for</w:t>
      </w:r>
      <w:r w:rsidR="003504D5" w:rsidRPr="00503A2A">
        <w:rPr>
          <w:rFonts w:asciiTheme="minorHAnsi" w:hAnsiTheme="minorHAnsi" w:cstheme="minorHAnsi"/>
        </w:rPr>
        <w:t xml:space="preserve"> any ancillary materials used in conjunction with the system, </w:t>
      </w:r>
      <w:r w:rsidRPr="00503A2A">
        <w:rPr>
          <w:rFonts w:asciiTheme="minorHAnsi" w:hAnsiTheme="minorHAnsi" w:cstheme="minorHAnsi"/>
        </w:rPr>
        <w:t>including any cables, fittings</w:t>
      </w:r>
      <w:r w:rsidR="003504D5" w:rsidRPr="00503A2A">
        <w:rPr>
          <w:rFonts w:asciiTheme="minorHAnsi" w:hAnsiTheme="minorHAnsi" w:cstheme="minorHAnsi"/>
        </w:rPr>
        <w:t>, and any other ma</w:t>
      </w:r>
      <w:r w:rsidR="00C673A7" w:rsidRPr="00503A2A">
        <w:rPr>
          <w:rFonts w:asciiTheme="minorHAnsi" w:hAnsiTheme="minorHAnsi" w:cstheme="minorHAnsi"/>
        </w:rPr>
        <w:t>terials needed for installation.</w:t>
      </w:r>
    </w:p>
    <w:p w14:paraId="4835B876" w14:textId="77777777" w:rsidR="00F00E69" w:rsidRPr="00503A2A" w:rsidRDefault="00F00E69" w:rsidP="00F00E69">
      <w:pPr>
        <w:pStyle w:val="ListParagraph"/>
        <w:ind w:left="2160"/>
        <w:rPr>
          <w:rFonts w:asciiTheme="minorHAnsi" w:hAnsiTheme="minorHAnsi" w:cstheme="minorHAnsi"/>
        </w:rPr>
      </w:pPr>
    </w:p>
    <w:p w14:paraId="6B4E8245" w14:textId="4096135D" w:rsidR="00A91A63" w:rsidRPr="00503A2A" w:rsidRDefault="00F00E69" w:rsidP="00C673A7">
      <w:pPr>
        <w:pStyle w:val="ARCATParagraph"/>
        <w:numPr>
          <w:ilvl w:val="2"/>
          <w:numId w:val="16"/>
        </w:numPr>
        <w:spacing w:before="0"/>
        <w:rPr>
          <w:rFonts w:asciiTheme="minorHAnsi" w:hAnsiTheme="minorHAnsi" w:cstheme="minorHAnsi"/>
        </w:rPr>
      </w:pPr>
      <w:r w:rsidRPr="00503A2A">
        <w:rPr>
          <w:rFonts w:asciiTheme="minorHAnsi" w:hAnsiTheme="minorHAnsi" w:cstheme="minorHAnsi"/>
        </w:rPr>
        <w:t>Shop Drawings for the concrete armor units</w:t>
      </w:r>
      <w:r w:rsidR="00C673A7" w:rsidRPr="00503A2A">
        <w:rPr>
          <w:rFonts w:asciiTheme="minorHAnsi" w:hAnsiTheme="minorHAnsi" w:cstheme="minorHAnsi"/>
        </w:rPr>
        <w:t>, installation, and safety instructions, and any recommendations, if applicable, that are specifically related to the project.</w:t>
      </w:r>
    </w:p>
    <w:p w14:paraId="63F2F1D1" w14:textId="73F56F40" w:rsidR="00160FCB" w:rsidRPr="00503A2A" w:rsidRDefault="00160FCB" w:rsidP="0044427D">
      <w:pPr>
        <w:rPr>
          <w:rFonts w:asciiTheme="minorHAnsi" w:hAnsiTheme="minorHAnsi" w:cstheme="minorHAnsi"/>
        </w:rPr>
      </w:pPr>
    </w:p>
    <w:p w14:paraId="4E045191" w14:textId="5F6E8561" w:rsidR="00160FCB" w:rsidRPr="00503A2A" w:rsidRDefault="00C673A7" w:rsidP="00160FCB">
      <w:pPr>
        <w:pStyle w:val="ARCATSubPara"/>
        <w:numPr>
          <w:ilvl w:val="0"/>
          <w:numId w:val="16"/>
        </w:numPr>
        <w:rPr>
          <w:rFonts w:asciiTheme="minorHAnsi" w:hAnsiTheme="minorHAnsi" w:cstheme="minorHAnsi"/>
          <w:b/>
        </w:rPr>
      </w:pPr>
      <w:r w:rsidRPr="00503A2A">
        <w:rPr>
          <w:rFonts w:asciiTheme="minorHAnsi" w:hAnsiTheme="minorHAnsi" w:cstheme="minorHAnsi"/>
          <w:b/>
        </w:rPr>
        <w:t>Quality Assurance</w:t>
      </w:r>
    </w:p>
    <w:p w14:paraId="2C7A8261" w14:textId="77777777" w:rsidR="00160FCB" w:rsidRPr="00503A2A" w:rsidRDefault="00160FCB" w:rsidP="00160FCB">
      <w:pPr>
        <w:pStyle w:val="ARCATSubPara"/>
        <w:numPr>
          <w:ilvl w:val="0"/>
          <w:numId w:val="0"/>
        </w:numPr>
        <w:ind w:left="1728"/>
        <w:rPr>
          <w:rFonts w:asciiTheme="minorHAnsi" w:hAnsiTheme="minorHAnsi" w:cstheme="minorHAnsi"/>
          <w:b/>
        </w:rPr>
      </w:pPr>
    </w:p>
    <w:p w14:paraId="16BA0770" w14:textId="7670CC39" w:rsidR="00160FCB" w:rsidRPr="00503A2A" w:rsidRDefault="00160FCB" w:rsidP="00C673A7">
      <w:pPr>
        <w:pStyle w:val="ARCATSubSub1"/>
        <w:rPr>
          <w:rFonts w:asciiTheme="minorHAnsi" w:hAnsiTheme="minorHAnsi" w:cstheme="minorHAnsi"/>
        </w:rPr>
      </w:pPr>
      <w:r w:rsidRPr="00503A2A">
        <w:rPr>
          <w:rFonts w:asciiTheme="minorHAnsi" w:hAnsiTheme="minorHAnsi" w:cstheme="minorHAnsi"/>
        </w:rPr>
        <w:t xml:space="preserve">Manufacturer Qualifications: </w:t>
      </w:r>
      <w:r w:rsidR="00C673A7" w:rsidRPr="00503A2A">
        <w:rPr>
          <w:rFonts w:asciiTheme="minorHAnsi" w:hAnsiTheme="minorHAnsi" w:cstheme="minorHAnsi"/>
        </w:rPr>
        <w:t xml:space="preserve"> </w:t>
      </w:r>
    </w:p>
    <w:p w14:paraId="72E88745" w14:textId="77777777" w:rsidR="00160FCB" w:rsidRPr="00503A2A" w:rsidRDefault="00160FCB" w:rsidP="00160FCB">
      <w:pPr>
        <w:pStyle w:val="ARCATSubSub1"/>
        <w:numPr>
          <w:ilvl w:val="0"/>
          <w:numId w:val="0"/>
        </w:numPr>
        <w:ind w:left="2304"/>
        <w:rPr>
          <w:rFonts w:asciiTheme="minorHAnsi" w:hAnsiTheme="minorHAnsi" w:cstheme="minorHAnsi"/>
        </w:rPr>
      </w:pPr>
    </w:p>
    <w:p w14:paraId="79BC0C68" w14:textId="2C373BAB" w:rsidR="00160FCB" w:rsidRPr="00503A2A" w:rsidRDefault="00160FCB" w:rsidP="00C673A7">
      <w:pPr>
        <w:pStyle w:val="ARCATSubSub2"/>
        <w:rPr>
          <w:rFonts w:asciiTheme="minorHAnsi" w:hAnsiTheme="minorHAnsi" w:cstheme="minorHAnsi"/>
        </w:rPr>
      </w:pPr>
      <w:r w:rsidRPr="00503A2A">
        <w:rPr>
          <w:rFonts w:asciiTheme="minorHAnsi" w:hAnsiTheme="minorHAnsi" w:cstheme="minorHAnsi"/>
        </w:rPr>
        <w:t>Suppliers must own and operate their own manufacturing facility.</w:t>
      </w:r>
    </w:p>
    <w:p w14:paraId="3E34DEE1" w14:textId="77777777" w:rsidR="00160FCB" w:rsidRPr="00503A2A" w:rsidRDefault="00160FCB" w:rsidP="00C673A7">
      <w:pPr>
        <w:pStyle w:val="ARCATSubSub2"/>
        <w:rPr>
          <w:rFonts w:asciiTheme="minorHAnsi" w:hAnsiTheme="minorHAnsi" w:cstheme="minorHAnsi"/>
        </w:rPr>
      </w:pPr>
      <w:r w:rsidRPr="00503A2A">
        <w:rPr>
          <w:rFonts w:asciiTheme="minorHAnsi" w:hAnsiTheme="minorHAnsi" w:cstheme="minorHAnsi"/>
        </w:rPr>
        <w:t>Suppliers shall directly employ a minimum of five (5) registered Professional Engineers.</w:t>
      </w:r>
    </w:p>
    <w:p w14:paraId="0D572333" w14:textId="6D32DA7B" w:rsidR="00160FCB" w:rsidRPr="00503A2A" w:rsidRDefault="00160FCB" w:rsidP="00C673A7">
      <w:pPr>
        <w:pStyle w:val="ARCATSubSub2"/>
        <w:rPr>
          <w:rFonts w:asciiTheme="minorHAnsi" w:hAnsiTheme="minorHAnsi" w:cstheme="minorHAnsi"/>
        </w:rPr>
      </w:pPr>
      <w:r w:rsidRPr="00503A2A">
        <w:rPr>
          <w:rFonts w:asciiTheme="minorHAnsi" w:hAnsiTheme="minorHAnsi" w:cstheme="minorHAnsi"/>
        </w:rPr>
        <w:t xml:space="preserve">A list of five (5) comparable projects, in terms of size and applications, in the United States, where the satisfactory performance of the specific </w:t>
      </w:r>
      <w:r w:rsidR="009D7C2B">
        <w:rPr>
          <w:rFonts w:asciiTheme="minorHAnsi" w:hAnsiTheme="minorHAnsi" w:cstheme="minorHAnsi"/>
        </w:rPr>
        <w:t>CAU</w:t>
      </w:r>
      <w:r w:rsidRPr="00503A2A">
        <w:rPr>
          <w:rFonts w:asciiTheme="minorHAnsi" w:hAnsiTheme="minorHAnsi" w:cstheme="minorHAnsi"/>
        </w:rPr>
        <w:t xml:space="preserve"> system can be verified after a minimum of five (5) years of service life.</w:t>
      </w:r>
    </w:p>
    <w:p w14:paraId="62EE1D9D" w14:textId="77777777" w:rsidR="00160FCB" w:rsidRPr="00503A2A" w:rsidRDefault="00160FCB" w:rsidP="00C673A7">
      <w:pPr>
        <w:pStyle w:val="ARCATSubSub2"/>
        <w:rPr>
          <w:rFonts w:asciiTheme="minorHAnsi" w:hAnsiTheme="minorHAnsi" w:cstheme="minorHAnsi"/>
        </w:rPr>
      </w:pPr>
      <w:r w:rsidRPr="00503A2A">
        <w:rPr>
          <w:rFonts w:asciiTheme="minorHAnsi" w:hAnsiTheme="minorHAnsi" w:cstheme="minorHAnsi"/>
        </w:rPr>
        <w:t>The names and contact information (phone numbers and e-mail addresses, at a minimum) for the suppliers’ representatives, for technical, production or logistics questions, at least one of whom must reside in the state where the project is located.</w:t>
      </w:r>
    </w:p>
    <w:p w14:paraId="507F4564" w14:textId="77777777" w:rsidR="00160FCB" w:rsidRDefault="00160FCB" w:rsidP="00160FCB">
      <w:pPr>
        <w:jc w:val="both"/>
        <w:rPr>
          <w:rFonts w:asciiTheme="minorHAnsi" w:hAnsiTheme="minorHAnsi" w:cstheme="minorHAnsi"/>
        </w:rPr>
      </w:pPr>
    </w:p>
    <w:p w14:paraId="7F86C6B8" w14:textId="77777777" w:rsidR="00250E5B" w:rsidRDefault="00250E5B">
      <w:pPr>
        <w:jc w:val="both"/>
        <w:rPr>
          <w:rFonts w:asciiTheme="minorHAnsi" w:hAnsiTheme="minorHAnsi" w:cstheme="minorHAnsi"/>
          <w:b/>
        </w:rPr>
      </w:pPr>
    </w:p>
    <w:p w14:paraId="56B7DC79" w14:textId="77777777" w:rsidR="00250E5B" w:rsidRDefault="00250E5B">
      <w:pPr>
        <w:jc w:val="both"/>
        <w:rPr>
          <w:rFonts w:asciiTheme="minorHAnsi" w:hAnsiTheme="minorHAnsi" w:cstheme="minorHAnsi"/>
          <w:b/>
        </w:rPr>
      </w:pPr>
    </w:p>
    <w:p w14:paraId="6691E373" w14:textId="77777777" w:rsidR="00250E5B" w:rsidRDefault="00250E5B">
      <w:pPr>
        <w:jc w:val="both"/>
        <w:rPr>
          <w:rFonts w:asciiTheme="minorHAnsi" w:hAnsiTheme="minorHAnsi" w:cstheme="minorHAnsi"/>
          <w:b/>
        </w:rPr>
      </w:pPr>
    </w:p>
    <w:p w14:paraId="05CF9649" w14:textId="77777777" w:rsidR="00250E5B" w:rsidRDefault="00250E5B">
      <w:pPr>
        <w:jc w:val="both"/>
        <w:rPr>
          <w:rFonts w:asciiTheme="minorHAnsi" w:hAnsiTheme="minorHAnsi" w:cstheme="minorHAnsi"/>
          <w:b/>
        </w:rPr>
      </w:pPr>
    </w:p>
    <w:p w14:paraId="418FF2AE" w14:textId="70826DB6" w:rsidR="00A91A63" w:rsidRPr="00503A2A" w:rsidRDefault="00A91A63">
      <w:pPr>
        <w:jc w:val="both"/>
        <w:rPr>
          <w:rFonts w:asciiTheme="minorHAnsi" w:hAnsiTheme="minorHAnsi" w:cstheme="minorHAnsi"/>
          <w:b/>
        </w:rPr>
      </w:pPr>
      <w:r w:rsidRPr="00503A2A">
        <w:rPr>
          <w:rFonts w:asciiTheme="minorHAnsi" w:hAnsiTheme="minorHAnsi" w:cstheme="minorHAnsi"/>
          <w:b/>
        </w:rPr>
        <w:lastRenderedPageBreak/>
        <w:t>PART 2:</w:t>
      </w:r>
      <w:r w:rsidR="00C673A7" w:rsidRPr="00503A2A">
        <w:rPr>
          <w:rFonts w:asciiTheme="minorHAnsi" w:hAnsiTheme="minorHAnsi" w:cstheme="minorHAnsi"/>
          <w:b/>
        </w:rPr>
        <w:t xml:space="preserve">  </w:t>
      </w:r>
      <w:r w:rsidRPr="00503A2A">
        <w:rPr>
          <w:rFonts w:asciiTheme="minorHAnsi" w:hAnsiTheme="minorHAnsi" w:cstheme="minorHAnsi"/>
          <w:b/>
        </w:rPr>
        <w:t>PRODUCTS</w:t>
      </w:r>
    </w:p>
    <w:p w14:paraId="4A5DDA1F" w14:textId="77777777" w:rsidR="00A91A63" w:rsidRPr="00503A2A" w:rsidRDefault="00A91A63">
      <w:pPr>
        <w:jc w:val="both"/>
        <w:rPr>
          <w:rFonts w:asciiTheme="minorHAnsi" w:hAnsiTheme="minorHAnsi" w:cstheme="minorHAnsi"/>
          <w:b/>
        </w:rPr>
      </w:pPr>
    </w:p>
    <w:p w14:paraId="0D85BA18" w14:textId="77777777" w:rsidR="00A91A63" w:rsidRPr="00503A2A" w:rsidRDefault="00A91A63">
      <w:pPr>
        <w:jc w:val="both"/>
        <w:rPr>
          <w:rFonts w:asciiTheme="minorHAnsi" w:hAnsiTheme="minorHAnsi" w:cstheme="minorHAnsi"/>
        </w:rPr>
      </w:pPr>
      <w:r w:rsidRPr="00503A2A">
        <w:rPr>
          <w:rFonts w:asciiTheme="minorHAnsi" w:hAnsiTheme="minorHAnsi" w:cstheme="minorHAnsi"/>
          <w:b/>
        </w:rPr>
        <w:t>A.</w:t>
      </w:r>
      <w:r w:rsidRPr="00503A2A">
        <w:rPr>
          <w:rFonts w:asciiTheme="minorHAnsi" w:hAnsiTheme="minorHAnsi" w:cstheme="minorHAnsi"/>
          <w:b/>
        </w:rPr>
        <w:tab/>
      </w:r>
      <w:r w:rsidRPr="00503A2A">
        <w:rPr>
          <w:rFonts w:asciiTheme="minorHAnsi" w:hAnsiTheme="minorHAnsi" w:cstheme="minorHAnsi"/>
          <w:b/>
          <w:u w:val="single"/>
        </w:rPr>
        <w:t>General</w:t>
      </w:r>
    </w:p>
    <w:p w14:paraId="5E40F499" w14:textId="77777777" w:rsidR="00A91A63" w:rsidRPr="00503A2A" w:rsidRDefault="00A91A63">
      <w:pPr>
        <w:jc w:val="both"/>
        <w:rPr>
          <w:rFonts w:asciiTheme="minorHAnsi" w:hAnsiTheme="minorHAnsi" w:cstheme="minorHAnsi"/>
        </w:rPr>
      </w:pPr>
    </w:p>
    <w:p w14:paraId="7CF46F2A" w14:textId="77777777" w:rsidR="00A91A63" w:rsidRPr="00503A2A" w:rsidRDefault="00A91A63">
      <w:pPr>
        <w:ind w:left="720"/>
        <w:jc w:val="both"/>
        <w:rPr>
          <w:rFonts w:asciiTheme="minorHAnsi" w:hAnsiTheme="minorHAnsi" w:cstheme="minorHAnsi"/>
          <w:vertAlign w:val="superscript"/>
        </w:rPr>
      </w:pPr>
      <w:r w:rsidRPr="00503A2A">
        <w:rPr>
          <w:rFonts w:asciiTheme="minorHAnsi" w:hAnsiTheme="minorHAnsi" w:cstheme="minorHAnsi"/>
        </w:rPr>
        <w:t>The geometry of an A-JACKS</w:t>
      </w:r>
      <w:r w:rsidRPr="00503A2A">
        <w:rPr>
          <w:rFonts w:asciiTheme="minorHAnsi" w:hAnsiTheme="minorHAnsi" w:cstheme="minorHAnsi"/>
          <w:vertAlign w:val="superscript"/>
        </w:rPr>
        <w:t>®</w:t>
      </w:r>
      <w:r w:rsidRPr="00503A2A">
        <w:rPr>
          <w:rFonts w:asciiTheme="minorHAnsi" w:hAnsiTheme="minorHAnsi" w:cstheme="minorHAnsi"/>
        </w:rPr>
        <w:t xml:space="preserve"> concrete armor unit consists of six arms extending from a central hub.  A complete unit is made up of two identical halves, with each half consisting of a central core with three legs radiating outward at equal spacing.  On each half, two fillets are located between adjacent arms.  These fillets provide additional structural strength and aid in the proper placement of the armor units. </w:t>
      </w:r>
    </w:p>
    <w:p w14:paraId="48599971" w14:textId="77777777" w:rsidR="00A91A63" w:rsidRPr="00503A2A" w:rsidRDefault="00A91A63" w:rsidP="003367D2">
      <w:pPr>
        <w:jc w:val="both"/>
        <w:rPr>
          <w:rFonts w:asciiTheme="minorHAnsi" w:hAnsiTheme="minorHAnsi" w:cstheme="minorHAnsi"/>
          <w:vertAlign w:val="superscript"/>
        </w:rPr>
      </w:pPr>
    </w:p>
    <w:p w14:paraId="30604F35" w14:textId="77777777" w:rsidR="00A91A63" w:rsidRPr="00503A2A" w:rsidRDefault="00A91A63">
      <w:pPr>
        <w:ind w:left="720"/>
        <w:jc w:val="both"/>
        <w:rPr>
          <w:rFonts w:asciiTheme="minorHAnsi" w:hAnsiTheme="minorHAnsi" w:cstheme="minorHAnsi"/>
        </w:rPr>
      </w:pPr>
      <w:r w:rsidRPr="00503A2A">
        <w:rPr>
          <w:rFonts w:asciiTheme="minorHAnsi" w:hAnsiTheme="minorHAnsi" w:cstheme="minorHAnsi"/>
        </w:rPr>
        <w:t>When the symmetrical halves are interlocked, the res</w:t>
      </w:r>
      <w:r w:rsidR="003367D2" w:rsidRPr="00503A2A">
        <w:rPr>
          <w:rFonts w:asciiTheme="minorHAnsi" w:hAnsiTheme="minorHAnsi" w:cstheme="minorHAnsi"/>
        </w:rPr>
        <w:t xml:space="preserve">ultant unit will have geometry, </w:t>
      </w:r>
      <w:r w:rsidRPr="00503A2A">
        <w:rPr>
          <w:rFonts w:asciiTheme="minorHAnsi" w:hAnsiTheme="minorHAnsi" w:cstheme="minorHAnsi"/>
        </w:rPr>
        <w:t xml:space="preserve">which exhibits six equally spaced arms, with each arm spaced at 90 degrees from the four adjacent arms.  When placed in the most stable configuration, each unit will rest on three of the six arms. </w:t>
      </w:r>
    </w:p>
    <w:p w14:paraId="6BEF3FAC" w14:textId="3A7133A0" w:rsidR="0044427D" w:rsidRPr="00503A2A" w:rsidRDefault="0044427D" w:rsidP="0044427D">
      <w:pPr>
        <w:ind w:left="720"/>
        <w:jc w:val="both"/>
        <w:rPr>
          <w:rFonts w:asciiTheme="minorHAnsi" w:hAnsiTheme="minorHAnsi" w:cstheme="minorHAnsi"/>
        </w:rPr>
      </w:pPr>
    </w:p>
    <w:p w14:paraId="26A24657" w14:textId="7861A932" w:rsidR="0044427D" w:rsidRDefault="0044427D" w:rsidP="0044427D">
      <w:pPr>
        <w:pStyle w:val="ListParagraph"/>
        <w:numPr>
          <w:ilvl w:val="1"/>
          <w:numId w:val="16"/>
        </w:numPr>
        <w:jc w:val="both"/>
        <w:rPr>
          <w:rFonts w:asciiTheme="minorHAnsi" w:hAnsiTheme="minorHAnsi" w:cstheme="minorHAnsi"/>
          <w:b/>
        </w:rPr>
      </w:pPr>
      <w:r w:rsidRPr="00503A2A">
        <w:rPr>
          <w:rFonts w:asciiTheme="minorHAnsi" w:hAnsiTheme="minorHAnsi" w:cstheme="minorHAnsi"/>
          <w:b/>
        </w:rPr>
        <w:t>Manufacturers</w:t>
      </w:r>
    </w:p>
    <w:p w14:paraId="67D40B0F" w14:textId="051283D1" w:rsidR="00503A2A" w:rsidRDefault="00503A2A" w:rsidP="00503A2A">
      <w:pPr>
        <w:jc w:val="both"/>
      </w:pPr>
    </w:p>
    <w:p w14:paraId="45A91517" w14:textId="77777777" w:rsidR="00503A2A" w:rsidRPr="00503A2A" w:rsidRDefault="00503A2A" w:rsidP="00503A2A">
      <w:pPr>
        <w:ind w:left="720"/>
        <w:jc w:val="both"/>
        <w:rPr>
          <w:rFonts w:asciiTheme="minorHAnsi" w:hAnsiTheme="minorHAnsi" w:cstheme="minorHAnsi"/>
          <w:bCs/>
        </w:rPr>
      </w:pPr>
      <w:r w:rsidRPr="00503A2A">
        <w:rPr>
          <w:rFonts w:asciiTheme="minorHAnsi" w:hAnsiTheme="minorHAnsi" w:cstheme="minorHAnsi"/>
        </w:rPr>
        <w:t xml:space="preserve">The </w:t>
      </w:r>
      <w:r w:rsidRPr="00503A2A">
        <w:rPr>
          <w:rFonts w:asciiTheme="minorHAnsi" w:hAnsiTheme="minorHAnsi" w:cstheme="minorHAnsi"/>
          <w:bCs/>
        </w:rPr>
        <w:t>A-JACKS</w:t>
      </w:r>
      <w:r w:rsidRPr="00503A2A">
        <w:rPr>
          <w:rFonts w:asciiTheme="minorHAnsi" w:hAnsiTheme="minorHAnsi" w:cstheme="minorHAnsi"/>
          <w:bCs/>
          <w:vertAlign w:val="superscript"/>
        </w:rPr>
        <w:t>®</w:t>
      </w:r>
      <w:r w:rsidRPr="00503A2A">
        <w:rPr>
          <w:rFonts w:asciiTheme="minorHAnsi" w:hAnsiTheme="minorHAnsi" w:cstheme="minorHAnsi"/>
          <w:bCs/>
        </w:rPr>
        <w:t xml:space="preserve"> concrete system shall have the following nominal characteristics:</w:t>
      </w:r>
    </w:p>
    <w:p w14:paraId="029AF969" w14:textId="77777777" w:rsidR="00503A2A" w:rsidRPr="00503A2A" w:rsidRDefault="00503A2A" w:rsidP="00503A2A">
      <w:pPr>
        <w:ind w:left="720"/>
        <w:jc w:val="both"/>
        <w:rPr>
          <w:rFonts w:asciiTheme="minorHAnsi" w:hAnsiTheme="minorHAnsi" w:cstheme="minorHAnsi"/>
        </w:rPr>
      </w:pPr>
    </w:p>
    <w:p w14:paraId="0E5EF3C2" w14:textId="77777777" w:rsidR="00503A2A" w:rsidRPr="00503A2A" w:rsidRDefault="00503A2A" w:rsidP="00503A2A">
      <w:pPr>
        <w:ind w:left="720" w:hanging="360"/>
        <w:jc w:val="center"/>
        <w:rPr>
          <w:rFonts w:asciiTheme="minorHAnsi" w:hAnsiTheme="minorHAnsi" w:cstheme="minorHAnsi"/>
        </w:rPr>
      </w:pPr>
      <w:r w:rsidRPr="00503A2A">
        <w:rPr>
          <w:rFonts w:asciiTheme="minorHAnsi" w:hAnsiTheme="minorHAnsi" w:cstheme="minorHAnsi"/>
          <w:b/>
        </w:rPr>
        <w:t>TABLE 2.  STANDARD SIZES OF A-JACKS</w:t>
      </w:r>
      <w:r w:rsidRPr="00503A2A">
        <w:rPr>
          <w:rFonts w:asciiTheme="minorHAnsi" w:hAnsiTheme="minorHAnsi" w:cstheme="minorHAnsi"/>
          <w:vertAlign w:val="superscript"/>
        </w:rPr>
        <w:t>®</w:t>
      </w:r>
    </w:p>
    <w:tbl>
      <w:tblPr>
        <w:tblW w:w="8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1054"/>
        <w:gridCol w:w="1316"/>
        <w:gridCol w:w="1244"/>
        <w:gridCol w:w="1389"/>
        <w:gridCol w:w="1244"/>
        <w:gridCol w:w="1170"/>
      </w:tblGrid>
      <w:tr w:rsidR="00503A2A" w:rsidRPr="00503A2A" w14:paraId="33BD8376" w14:textId="77777777" w:rsidTr="0066795D">
        <w:trPr>
          <w:trHeight w:val="795"/>
          <w:jc w:val="center"/>
        </w:trPr>
        <w:tc>
          <w:tcPr>
            <w:tcW w:w="1477" w:type="dxa"/>
            <w:vAlign w:val="center"/>
          </w:tcPr>
          <w:p w14:paraId="6BBA1F4F"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A-JACK</w:t>
            </w:r>
          </w:p>
          <w:p w14:paraId="5E5015A1"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Model</w:t>
            </w:r>
          </w:p>
        </w:tc>
        <w:tc>
          <w:tcPr>
            <w:tcW w:w="1054" w:type="dxa"/>
            <w:vAlign w:val="center"/>
          </w:tcPr>
          <w:p w14:paraId="415AAC1D"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Total Length</w:t>
            </w:r>
          </w:p>
          <w:p w14:paraId="4E899A38"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(in)</w:t>
            </w:r>
          </w:p>
        </w:tc>
        <w:tc>
          <w:tcPr>
            <w:tcW w:w="1316" w:type="dxa"/>
            <w:vAlign w:val="center"/>
          </w:tcPr>
          <w:p w14:paraId="0FEE2D57"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Arm</w:t>
            </w:r>
          </w:p>
          <w:p w14:paraId="3F4E11A9"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Length</w:t>
            </w:r>
          </w:p>
          <w:p w14:paraId="31085CEF"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(in)</w:t>
            </w:r>
          </w:p>
        </w:tc>
        <w:tc>
          <w:tcPr>
            <w:tcW w:w="1244" w:type="dxa"/>
            <w:vAlign w:val="center"/>
          </w:tcPr>
          <w:p w14:paraId="28E1FCD1"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Fillet</w:t>
            </w:r>
          </w:p>
          <w:p w14:paraId="00AC960D"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Length</w:t>
            </w:r>
          </w:p>
          <w:p w14:paraId="78052612"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(in)</w:t>
            </w:r>
          </w:p>
        </w:tc>
        <w:tc>
          <w:tcPr>
            <w:tcW w:w="1389" w:type="dxa"/>
            <w:vAlign w:val="center"/>
          </w:tcPr>
          <w:p w14:paraId="789266F7"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Arm</w:t>
            </w:r>
          </w:p>
          <w:p w14:paraId="238502CD"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Width</w:t>
            </w:r>
          </w:p>
          <w:p w14:paraId="40C929B2"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(in)</w:t>
            </w:r>
          </w:p>
        </w:tc>
        <w:tc>
          <w:tcPr>
            <w:tcW w:w="1244" w:type="dxa"/>
            <w:vAlign w:val="center"/>
          </w:tcPr>
          <w:p w14:paraId="0051667D"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Volume</w:t>
            </w:r>
          </w:p>
          <w:p w14:paraId="4DD56E33"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(ft</w:t>
            </w:r>
            <w:r w:rsidRPr="00503A2A">
              <w:rPr>
                <w:rFonts w:asciiTheme="minorHAnsi" w:hAnsiTheme="minorHAnsi" w:cstheme="minorHAnsi"/>
                <w:vertAlign w:val="superscript"/>
              </w:rPr>
              <w:t>3</w:t>
            </w:r>
            <w:r w:rsidRPr="00503A2A">
              <w:rPr>
                <w:rFonts w:asciiTheme="minorHAnsi" w:hAnsiTheme="minorHAnsi" w:cstheme="minorHAnsi"/>
              </w:rPr>
              <w:t>)</w:t>
            </w:r>
          </w:p>
        </w:tc>
        <w:tc>
          <w:tcPr>
            <w:tcW w:w="1170" w:type="dxa"/>
            <w:vAlign w:val="center"/>
          </w:tcPr>
          <w:p w14:paraId="0FF17B7D"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Weight</w:t>
            </w:r>
          </w:p>
          <w:p w14:paraId="3E1B2DEC"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w:t>
            </w:r>
            <w:proofErr w:type="spellStart"/>
            <w:r w:rsidRPr="00503A2A">
              <w:rPr>
                <w:rFonts w:asciiTheme="minorHAnsi" w:hAnsiTheme="minorHAnsi" w:cstheme="minorHAnsi"/>
              </w:rPr>
              <w:t>lbs</w:t>
            </w:r>
            <w:proofErr w:type="spellEnd"/>
            <w:r w:rsidRPr="00503A2A">
              <w:rPr>
                <w:rFonts w:asciiTheme="minorHAnsi" w:hAnsiTheme="minorHAnsi" w:cstheme="minorHAnsi"/>
              </w:rPr>
              <w:t>)</w:t>
            </w:r>
          </w:p>
        </w:tc>
      </w:tr>
      <w:tr w:rsidR="00503A2A" w:rsidRPr="00503A2A" w14:paraId="52D8A241" w14:textId="77777777" w:rsidTr="0066795D">
        <w:trPr>
          <w:trHeight w:val="269"/>
          <w:jc w:val="center"/>
        </w:trPr>
        <w:tc>
          <w:tcPr>
            <w:tcW w:w="1477" w:type="dxa"/>
          </w:tcPr>
          <w:p w14:paraId="08691FB6"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AJ-24</w:t>
            </w:r>
          </w:p>
        </w:tc>
        <w:tc>
          <w:tcPr>
            <w:tcW w:w="1054" w:type="dxa"/>
          </w:tcPr>
          <w:p w14:paraId="43F2346D"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 xml:space="preserve">24  </w:t>
            </w:r>
          </w:p>
        </w:tc>
        <w:tc>
          <w:tcPr>
            <w:tcW w:w="1316" w:type="dxa"/>
          </w:tcPr>
          <w:p w14:paraId="3DD212FD"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 xml:space="preserve">8.30    </w:t>
            </w:r>
          </w:p>
        </w:tc>
        <w:tc>
          <w:tcPr>
            <w:tcW w:w="1244" w:type="dxa"/>
          </w:tcPr>
          <w:p w14:paraId="3F2F4223"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 xml:space="preserve">1.85   </w:t>
            </w:r>
          </w:p>
        </w:tc>
        <w:tc>
          <w:tcPr>
            <w:tcW w:w="1389" w:type="dxa"/>
          </w:tcPr>
          <w:p w14:paraId="13090478"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 xml:space="preserve">4.00    </w:t>
            </w:r>
          </w:p>
        </w:tc>
        <w:tc>
          <w:tcPr>
            <w:tcW w:w="1244" w:type="dxa"/>
          </w:tcPr>
          <w:p w14:paraId="5BFD3B92"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 xml:space="preserve">0.59 </w:t>
            </w:r>
          </w:p>
        </w:tc>
        <w:tc>
          <w:tcPr>
            <w:tcW w:w="1170" w:type="dxa"/>
          </w:tcPr>
          <w:p w14:paraId="1CE330EC" w14:textId="77777777" w:rsidR="00503A2A" w:rsidRPr="00503A2A" w:rsidRDefault="00503A2A" w:rsidP="0066795D">
            <w:pPr>
              <w:jc w:val="center"/>
              <w:rPr>
                <w:rFonts w:asciiTheme="minorHAnsi" w:hAnsiTheme="minorHAnsi" w:cstheme="minorHAnsi"/>
              </w:rPr>
            </w:pPr>
            <w:r w:rsidRPr="00503A2A">
              <w:rPr>
                <w:rFonts w:asciiTheme="minorHAnsi" w:hAnsiTheme="minorHAnsi" w:cstheme="minorHAnsi"/>
              </w:rPr>
              <w:t xml:space="preserve">76-82  </w:t>
            </w:r>
          </w:p>
        </w:tc>
      </w:tr>
    </w:tbl>
    <w:p w14:paraId="55A4E517" w14:textId="77777777" w:rsidR="0044427D" w:rsidRPr="00503A2A" w:rsidRDefault="0044427D" w:rsidP="0044427D">
      <w:pPr>
        <w:pStyle w:val="ListParagraph"/>
        <w:ind w:left="1440"/>
        <w:jc w:val="both"/>
        <w:rPr>
          <w:rFonts w:asciiTheme="minorHAnsi" w:hAnsiTheme="minorHAnsi" w:cstheme="minorHAnsi"/>
          <w:b/>
        </w:rPr>
      </w:pPr>
    </w:p>
    <w:p w14:paraId="239CDCAF" w14:textId="4AE924E1" w:rsidR="0044427D" w:rsidRPr="00503A2A" w:rsidRDefault="0044427D" w:rsidP="0044427D">
      <w:pPr>
        <w:pStyle w:val="ListParagraph"/>
        <w:numPr>
          <w:ilvl w:val="2"/>
          <w:numId w:val="16"/>
        </w:numPr>
        <w:jc w:val="both"/>
        <w:rPr>
          <w:rFonts w:asciiTheme="minorHAnsi" w:hAnsiTheme="minorHAnsi" w:cstheme="minorHAnsi"/>
        </w:rPr>
      </w:pPr>
      <w:r w:rsidRPr="00503A2A">
        <w:rPr>
          <w:rFonts w:asciiTheme="minorHAnsi" w:hAnsiTheme="minorHAnsi" w:cstheme="minorHAnsi"/>
        </w:rPr>
        <w:t>Acceptable Manufacturers:</w:t>
      </w:r>
    </w:p>
    <w:p w14:paraId="79930B19" w14:textId="77777777" w:rsidR="006C7D55" w:rsidRPr="00503A2A" w:rsidRDefault="006C7D55" w:rsidP="006C7D55">
      <w:pPr>
        <w:pStyle w:val="ListParagraph"/>
        <w:ind w:left="2160"/>
        <w:jc w:val="both"/>
        <w:rPr>
          <w:rFonts w:asciiTheme="minorHAnsi" w:hAnsiTheme="minorHAnsi" w:cstheme="minorHAnsi"/>
        </w:rPr>
      </w:pPr>
    </w:p>
    <w:p w14:paraId="3050130A" w14:textId="45754371" w:rsidR="0044427D" w:rsidRPr="00503A2A" w:rsidRDefault="0044427D" w:rsidP="006C7D55">
      <w:pPr>
        <w:pStyle w:val="ARCATSubPara"/>
        <w:numPr>
          <w:ilvl w:val="0"/>
          <w:numId w:val="0"/>
        </w:numPr>
        <w:ind w:left="1440" w:firstLine="720"/>
        <w:rPr>
          <w:rFonts w:asciiTheme="minorHAnsi" w:hAnsiTheme="minorHAnsi" w:cstheme="minorHAnsi"/>
        </w:rPr>
      </w:pPr>
      <w:r w:rsidRPr="00503A2A">
        <w:rPr>
          <w:rFonts w:asciiTheme="minorHAnsi" w:hAnsiTheme="minorHAnsi" w:cstheme="minorHAnsi"/>
        </w:rPr>
        <w:t>A-Jacks® as manufactured and sold by:</w:t>
      </w:r>
    </w:p>
    <w:p w14:paraId="0AF72307" w14:textId="77777777" w:rsidR="0044427D" w:rsidRPr="00503A2A" w:rsidRDefault="0044427D" w:rsidP="006C7D55">
      <w:pPr>
        <w:pStyle w:val="ARCATSubPara"/>
        <w:numPr>
          <w:ilvl w:val="0"/>
          <w:numId w:val="0"/>
        </w:numPr>
        <w:ind w:left="1440" w:firstLine="720"/>
        <w:rPr>
          <w:rFonts w:asciiTheme="minorHAnsi" w:hAnsiTheme="minorHAnsi" w:cstheme="minorHAnsi"/>
        </w:rPr>
      </w:pPr>
      <w:r w:rsidRPr="00503A2A">
        <w:rPr>
          <w:rFonts w:asciiTheme="minorHAnsi" w:hAnsiTheme="minorHAnsi" w:cstheme="minorHAnsi"/>
        </w:rPr>
        <w:t>ARMORTEC, a Contech Company</w:t>
      </w:r>
    </w:p>
    <w:p w14:paraId="46078674" w14:textId="77777777" w:rsidR="0044427D" w:rsidRPr="00503A2A" w:rsidRDefault="0044427D" w:rsidP="006C7D55">
      <w:pPr>
        <w:pStyle w:val="ARCATSubPara"/>
        <w:numPr>
          <w:ilvl w:val="0"/>
          <w:numId w:val="0"/>
        </w:numPr>
        <w:ind w:left="1440" w:firstLine="720"/>
        <w:rPr>
          <w:rFonts w:asciiTheme="minorHAnsi" w:hAnsiTheme="minorHAnsi" w:cstheme="minorHAnsi"/>
        </w:rPr>
      </w:pPr>
      <w:r w:rsidRPr="00503A2A">
        <w:rPr>
          <w:rFonts w:asciiTheme="minorHAnsi" w:hAnsiTheme="minorHAnsi" w:cstheme="minorHAnsi"/>
        </w:rPr>
        <w:t>9025 Centre Pointe Dr., Suite 400</w:t>
      </w:r>
    </w:p>
    <w:p w14:paraId="29BDF1D9" w14:textId="77777777" w:rsidR="0044427D" w:rsidRPr="00503A2A" w:rsidRDefault="0044427D" w:rsidP="006C7D55">
      <w:pPr>
        <w:pStyle w:val="ARCATSubPara"/>
        <w:numPr>
          <w:ilvl w:val="0"/>
          <w:numId w:val="0"/>
        </w:numPr>
        <w:ind w:left="1440" w:firstLine="720"/>
        <w:rPr>
          <w:rFonts w:asciiTheme="minorHAnsi" w:hAnsiTheme="minorHAnsi" w:cstheme="minorHAnsi"/>
        </w:rPr>
      </w:pPr>
      <w:r w:rsidRPr="00503A2A">
        <w:rPr>
          <w:rFonts w:asciiTheme="minorHAnsi" w:hAnsiTheme="minorHAnsi" w:cstheme="minorHAnsi"/>
        </w:rPr>
        <w:t>West Chester, OH 45069</w:t>
      </w:r>
    </w:p>
    <w:p w14:paraId="76F3E646" w14:textId="77777777" w:rsidR="0044427D" w:rsidRPr="00503A2A" w:rsidRDefault="0044427D" w:rsidP="006C7D55">
      <w:pPr>
        <w:pStyle w:val="ARCATSubPara"/>
        <w:numPr>
          <w:ilvl w:val="0"/>
          <w:numId w:val="0"/>
        </w:numPr>
        <w:ind w:left="1440" w:firstLine="720"/>
        <w:rPr>
          <w:rFonts w:asciiTheme="minorHAnsi" w:hAnsiTheme="minorHAnsi" w:cstheme="minorHAnsi"/>
        </w:rPr>
      </w:pPr>
      <w:r w:rsidRPr="00503A2A">
        <w:rPr>
          <w:rFonts w:asciiTheme="minorHAnsi" w:hAnsiTheme="minorHAnsi" w:cstheme="minorHAnsi"/>
        </w:rPr>
        <w:t>P: 800-645-7000</w:t>
      </w:r>
    </w:p>
    <w:p w14:paraId="05D60079" w14:textId="2A79714B" w:rsidR="0044427D" w:rsidRPr="00503A2A" w:rsidRDefault="0044427D" w:rsidP="006C7D55">
      <w:pPr>
        <w:pStyle w:val="ARCATSubPara"/>
        <w:numPr>
          <w:ilvl w:val="0"/>
          <w:numId w:val="0"/>
        </w:numPr>
        <w:ind w:left="1440" w:firstLine="720"/>
        <w:rPr>
          <w:rFonts w:asciiTheme="minorHAnsi" w:hAnsiTheme="minorHAnsi" w:cstheme="minorHAnsi"/>
        </w:rPr>
      </w:pPr>
      <w:r w:rsidRPr="00503A2A">
        <w:rPr>
          <w:rFonts w:asciiTheme="minorHAnsi" w:hAnsiTheme="minorHAnsi" w:cstheme="minorHAnsi"/>
        </w:rPr>
        <w:t>F: 513-645</w:t>
      </w:r>
      <w:r w:rsidR="00D52DDF">
        <w:rPr>
          <w:rFonts w:asciiTheme="minorHAnsi" w:hAnsiTheme="minorHAnsi" w:cstheme="minorHAnsi"/>
        </w:rPr>
        <w:t>-7241</w:t>
      </w:r>
    </w:p>
    <w:p w14:paraId="6D38BA54" w14:textId="77777777" w:rsidR="0044427D" w:rsidRPr="00503A2A" w:rsidRDefault="0044427D" w:rsidP="0044427D">
      <w:pPr>
        <w:pStyle w:val="ARCATSubPara"/>
        <w:numPr>
          <w:ilvl w:val="0"/>
          <w:numId w:val="0"/>
        </w:numPr>
        <w:ind w:left="1728" w:hanging="576"/>
        <w:rPr>
          <w:rFonts w:asciiTheme="minorHAnsi" w:hAnsiTheme="minorHAnsi" w:cstheme="minorHAnsi"/>
        </w:rPr>
      </w:pPr>
    </w:p>
    <w:p w14:paraId="7C68201D" w14:textId="4A731C72" w:rsidR="006C7D55" w:rsidRPr="00503A2A" w:rsidRDefault="006C7D55" w:rsidP="006C7D55">
      <w:pPr>
        <w:pStyle w:val="ARCATSubPara"/>
        <w:numPr>
          <w:ilvl w:val="2"/>
          <w:numId w:val="16"/>
        </w:numPr>
        <w:rPr>
          <w:rFonts w:asciiTheme="minorHAnsi" w:hAnsiTheme="minorHAnsi" w:cstheme="minorHAnsi"/>
        </w:rPr>
      </w:pPr>
      <w:r w:rsidRPr="00503A2A">
        <w:rPr>
          <w:rFonts w:asciiTheme="minorHAnsi" w:hAnsiTheme="minorHAnsi" w:cstheme="minorHAnsi"/>
        </w:rPr>
        <w:t>Substitutions:</w:t>
      </w:r>
    </w:p>
    <w:p w14:paraId="47F8A819" w14:textId="77777777" w:rsidR="006C7D55" w:rsidRPr="00503A2A" w:rsidRDefault="006C7D55" w:rsidP="006C7D55">
      <w:pPr>
        <w:pStyle w:val="ARCATSubPara"/>
        <w:numPr>
          <w:ilvl w:val="0"/>
          <w:numId w:val="0"/>
        </w:numPr>
        <w:ind w:left="2160"/>
        <w:rPr>
          <w:rFonts w:asciiTheme="minorHAnsi" w:hAnsiTheme="minorHAnsi" w:cstheme="minorHAnsi"/>
        </w:rPr>
      </w:pPr>
    </w:p>
    <w:p w14:paraId="7F65F896" w14:textId="77777777" w:rsidR="00BF38E1" w:rsidRPr="00BF38E1" w:rsidRDefault="006C7D55" w:rsidP="00BF38E1">
      <w:pPr>
        <w:ind w:left="2160"/>
        <w:rPr>
          <w:rFonts w:asciiTheme="minorHAnsi" w:hAnsiTheme="minorHAnsi" w:cstheme="minorHAnsi"/>
          <w:color w:val="1F497D"/>
        </w:rPr>
      </w:pPr>
      <w:r w:rsidRPr="00BF38E1">
        <w:rPr>
          <w:rFonts w:asciiTheme="minorHAnsi" w:hAnsiTheme="minorHAnsi" w:cstheme="minorHAnsi"/>
        </w:rPr>
        <w:t xml:space="preserve">Alternative materials may be considered.  </w:t>
      </w:r>
      <w:r w:rsidR="00BF38E1" w:rsidRPr="00BF38E1">
        <w:rPr>
          <w:rFonts w:asciiTheme="minorHAnsi" w:hAnsiTheme="minorHAnsi" w:cstheme="minorHAnsi"/>
        </w:rPr>
        <w:t>Full documentation consistent with the foregoing must be submitted in writing to the EOR a minimum of twenty (20) business days prior to bid date, and must be pre-approved in writing as an addendum to the bid documents and drawings by the EOR at least ten (10) business days prior to bid date.</w:t>
      </w:r>
    </w:p>
    <w:p w14:paraId="34512C9E" w14:textId="07450F3B" w:rsidR="0044427D" w:rsidRPr="00503A2A" w:rsidRDefault="0044427D" w:rsidP="006C7D55">
      <w:pPr>
        <w:pStyle w:val="ARCATSubPara"/>
        <w:numPr>
          <w:ilvl w:val="0"/>
          <w:numId w:val="0"/>
        </w:numPr>
        <w:ind w:left="2160"/>
        <w:rPr>
          <w:rFonts w:asciiTheme="minorHAnsi" w:hAnsiTheme="minorHAnsi" w:cstheme="minorHAnsi"/>
        </w:rPr>
      </w:pPr>
    </w:p>
    <w:p w14:paraId="440F7CA2" w14:textId="77777777" w:rsidR="0044427D" w:rsidRPr="00503A2A" w:rsidRDefault="0044427D" w:rsidP="0044427D">
      <w:pPr>
        <w:pStyle w:val="ListParagraph"/>
        <w:ind w:left="2160"/>
        <w:jc w:val="both"/>
        <w:rPr>
          <w:rFonts w:asciiTheme="minorHAnsi" w:hAnsiTheme="minorHAnsi" w:cstheme="minorHAnsi"/>
        </w:rPr>
      </w:pPr>
    </w:p>
    <w:p w14:paraId="0A028653" w14:textId="77777777" w:rsidR="00A91A63" w:rsidRPr="00503A2A" w:rsidRDefault="00A91A63">
      <w:pPr>
        <w:jc w:val="both"/>
        <w:rPr>
          <w:rFonts w:asciiTheme="minorHAnsi" w:hAnsiTheme="minorHAnsi" w:cstheme="minorHAnsi"/>
          <w:b/>
        </w:rPr>
      </w:pPr>
      <w:r w:rsidRPr="00503A2A">
        <w:rPr>
          <w:rFonts w:asciiTheme="minorHAnsi" w:hAnsiTheme="minorHAnsi" w:cstheme="minorHAnsi"/>
          <w:b/>
        </w:rPr>
        <w:t>B.</w:t>
      </w:r>
      <w:r w:rsidRPr="00503A2A">
        <w:rPr>
          <w:rFonts w:asciiTheme="minorHAnsi" w:hAnsiTheme="minorHAnsi" w:cstheme="minorHAnsi"/>
          <w:b/>
        </w:rPr>
        <w:tab/>
      </w:r>
      <w:r w:rsidRPr="00503A2A">
        <w:rPr>
          <w:rFonts w:asciiTheme="minorHAnsi" w:hAnsiTheme="minorHAnsi" w:cstheme="minorHAnsi"/>
          <w:b/>
          <w:u w:val="single"/>
        </w:rPr>
        <w:t>Concrete Armor Units</w:t>
      </w:r>
    </w:p>
    <w:p w14:paraId="1371AF8E" w14:textId="77777777" w:rsidR="00A91A63" w:rsidRPr="00503A2A" w:rsidRDefault="00A91A63">
      <w:pPr>
        <w:jc w:val="both"/>
        <w:rPr>
          <w:rFonts w:asciiTheme="minorHAnsi" w:hAnsiTheme="minorHAnsi" w:cstheme="minorHAnsi"/>
          <w:b/>
        </w:rPr>
      </w:pPr>
    </w:p>
    <w:p w14:paraId="0B68836D" w14:textId="19F94EA6" w:rsidR="00A91A63" w:rsidRPr="00503A2A" w:rsidRDefault="00A91A63" w:rsidP="00150F88">
      <w:pPr>
        <w:pStyle w:val="ListParagraph"/>
        <w:numPr>
          <w:ilvl w:val="0"/>
          <w:numId w:val="19"/>
        </w:numPr>
        <w:jc w:val="both"/>
        <w:rPr>
          <w:rFonts w:asciiTheme="minorHAnsi" w:hAnsiTheme="minorHAnsi" w:cstheme="minorHAnsi"/>
          <w:b/>
        </w:rPr>
      </w:pPr>
      <w:r w:rsidRPr="00503A2A">
        <w:rPr>
          <w:rFonts w:asciiTheme="minorHAnsi" w:hAnsiTheme="minorHAnsi" w:cstheme="minorHAnsi"/>
          <w:b/>
        </w:rPr>
        <w:t>Materials</w:t>
      </w:r>
    </w:p>
    <w:p w14:paraId="43869FD9" w14:textId="77777777" w:rsidR="00A91A63" w:rsidRPr="00503A2A" w:rsidRDefault="00A91A63">
      <w:pPr>
        <w:ind w:left="1440"/>
        <w:jc w:val="both"/>
        <w:rPr>
          <w:rFonts w:asciiTheme="minorHAnsi" w:hAnsiTheme="minorHAnsi" w:cstheme="minorHAnsi"/>
        </w:rPr>
      </w:pPr>
    </w:p>
    <w:p w14:paraId="1EAF2AF7" w14:textId="77777777" w:rsidR="00597EFD" w:rsidRPr="00503A2A" w:rsidRDefault="00597EFD" w:rsidP="00591FFA">
      <w:pPr>
        <w:pStyle w:val="BodyTextIndent"/>
        <w:ind w:left="720"/>
        <w:rPr>
          <w:rFonts w:asciiTheme="minorHAnsi" w:hAnsiTheme="minorHAnsi" w:cstheme="minorHAnsi"/>
          <w:sz w:val="20"/>
        </w:rPr>
      </w:pPr>
      <w:r w:rsidRPr="00503A2A">
        <w:rPr>
          <w:rFonts w:asciiTheme="minorHAnsi" w:hAnsiTheme="minorHAnsi" w:cstheme="minorHAnsi"/>
          <w:sz w:val="20"/>
        </w:rPr>
        <w:t>The 2 ft. (AJ-24) A-Jacks</w:t>
      </w:r>
      <w:r w:rsidRPr="00503A2A">
        <w:rPr>
          <w:rFonts w:asciiTheme="minorHAnsi" w:hAnsiTheme="minorHAnsi" w:cstheme="minorHAnsi"/>
          <w:sz w:val="20"/>
          <w:vertAlign w:val="superscript"/>
        </w:rPr>
        <w:t>®</w:t>
      </w:r>
      <w:r w:rsidRPr="00503A2A">
        <w:rPr>
          <w:rFonts w:asciiTheme="minorHAnsi" w:hAnsiTheme="minorHAnsi" w:cstheme="minorHAnsi"/>
          <w:sz w:val="20"/>
        </w:rPr>
        <w:t xml:space="preserve"> units will be produced on a pre-determined concrete block machine and will conform to ASTM D 6684-04, </w:t>
      </w:r>
      <w:r w:rsidRPr="00503A2A">
        <w:rPr>
          <w:rFonts w:asciiTheme="minorHAnsi" w:hAnsiTheme="minorHAnsi" w:cstheme="minorHAnsi"/>
          <w:i/>
          <w:sz w:val="20"/>
        </w:rPr>
        <w:t>Standard Specification for Materials and Manufacture of Articulating Concrete Block (ACB) Revetment Systems</w:t>
      </w:r>
      <w:r w:rsidRPr="00503A2A">
        <w:rPr>
          <w:rFonts w:asciiTheme="minorHAnsi" w:hAnsiTheme="minorHAnsi" w:cstheme="minorHAnsi"/>
          <w:sz w:val="20"/>
        </w:rPr>
        <w:t xml:space="preserve">. </w:t>
      </w:r>
    </w:p>
    <w:p w14:paraId="4110051F" w14:textId="77777777" w:rsidR="00A91A63" w:rsidRPr="00503A2A" w:rsidRDefault="00A91A63">
      <w:pPr>
        <w:ind w:left="1440"/>
        <w:jc w:val="both"/>
        <w:rPr>
          <w:rFonts w:asciiTheme="minorHAnsi" w:hAnsiTheme="minorHAnsi" w:cstheme="minorHAnsi"/>
        </w:rPr>
      </w:pPr>
    </w:p>
    <w:p w14:paraId="1EA1435E" w14:textId="77777777" w:rsidR="00A91A63" w:rsidRPr="00503A2A" w:rsidRDefault="00A91A63">
      <w:pPr>
        <w:pStyle w:val="BodyTextIndent3"/>
        <w:rPr>
          <w:rFonts w:asciiTheme="minorHAnsi" w:hAnsiTheme="minorHAnsi" w:cstheme="minorHAnsi"/>
          <w:sz w:val="20"/>
        </w:rPr>
      </w:pPr>
      <w:r w:rsidRPr="00503A2A">
        <w:rPr>
          <w:rFonts w:asciiTheme="minorHAnsi" w:hAnsiTheme="minorHAnsi" w:cstheme="minorHAnsi"/>
          <w:sz w:val="20"/>
        </w:rPr>
        <w:t>Cementitious Materials - Materials shall conform to the following applicable ASTM specifications:</w:t>
      </w:r>
    </w:p>
    <w:p w14:paraId="2BA21D1B" w14:textId="77777777" w:rsidR="00A91A63" w:rsidRPr="00503A2A" w:rsidRDefault="00A91A63" w:rsidP="00FD3375">
      <w:pPr>
        <w:jc w:val="both"/>
        <w:rPr>
          <w:rFonts w:asciiTheme="minorHAnsi" w:hAnsiTheme="minorHAnsi" w:cstheme="minorHAnsi"/>
        </w:rPr>
      </w:pPr>
    </w:p>
    <w:p w14:paraId="054351E1" w14:textId="77777777" w:rsidR="00A91A63" w:rsidRPr="00503A2A" w:rsidRDefault="00A91A63" w:rsidP="00FD3375">
      <w:pPr>
        <w:numPr>
          <w:ilvl w:val="2"/>
          <w:numId w:val="13"/>
        </w:numPr>
        <w:ind w:left="1800" w:right="-270"/>
        <w:jc w:val="both"/>
        <w:rPr>
          <w:rFonts w:asciiTheme="minorHAnsi" w:hAnsiTheme="minorHAnsi" w:cstheme="minorHAnsi"/>
        </w:rPr>
      </w:pPr>
      <w:r w:rsidRPr="00503A2A">
        <w:rPr>
          <w:rFonts w:asciiTheme="minorHAnsi" w:hAnsiTheme="minorHAnsi" w:cstheme="minorHAnsi"/>
        </w:rPr>
        <w:t>Portland Cements - Specification C 150, for Portland Cement.</w:t>
      </w:r>
    </w:p>
    <w:p w14:paraId="02A8D9A4" w14:textId="77777777" w:rsidR="00A91A63" w:rsidRPr="00503A2A" w:rsidRDefault="00A91A63" w:rsidP="00FD3375">
      <w:pPr>
        <w:jc w:val="both"/>
        <w:rPr>
          <w:rFonts w:asciiTheme="minorHAnsi" w:hAnsiTheme="minorHAnsi" w:cstheme="minorHAnsi"/>
        </w:rPr>
      </w:pPr>
    </w:p>
    <w:p w14:paraId="22B22532" w14:textId="77777777" w:rsidR="00591FFA" w:rsidRPr="00503A2A" w:rsidRDefault="00A91A63" w:rsidP="00FD3375">
      <w:pPr>
        <w:numPr>
          <w:ilvl w:val="2"/>
          <w:numId w:val="13"/>
        </w:numPr>
        <w:ind w:left="1800"/>
        <w:jc w:val="both"/>
        <w:rPr>
          <w:rFonts w:asciiTheme="minorHAnsi" w:hAnsiTheme="minorHAnsi" w:cstheme="minorHAnsi"/>
        </w:rPr>
      </w:pPr>
      <w:r w:rsidRPr="00503A2A">
        <w:rPr>
          <w:rFonts w:asciiTheme="minorHAnsi" w:hAnsiTheme="minorHAnsi" w:cstheme="minorHAnsi"/>
        </w:rPr>
        <w:t>Blended Cements - Specification C 595, for Blended Hydraulic Cements.</w:t>
      </w:r>
    </w:p>
    <w:p w14:paraId="2749C6FC" w14:textId="77777777" w:rsidR="00591FFA" w:rsidRPr="00503A2A" w:rsidRDefault="00591FFA" w:rsidP="00FD3375">
      <w:pPr>
        <w:pStyle w:val="ListParagraph"/>
        <w:ind w:left="0"/>
        <w:rPr>
          <w:rFonts w:asciiTheme="minorHAnsi" w:hAnsiTheme="minorHAnsi" w:cstheme="minorHAnsi"/>
        </w:rPr>
      </w:pPr>
    </w:p>
    <w:p w14:paraId="54637787" w14:textId="77777777" w:rsidR="00A91A63" w:rsidRPr="00503A2A" w:rsidRDefault="00A91A63" w:rsidP="00FD3375">
      <w:pPr>
        <w:numPr>
          <w:ilvl w:val="2"/>
          <w:numId w:val="13"/>
        </w:numPr>
        <w:ind w:left="1800"/>
        <w:jc w:val="both"/>
        <w:rPr>
          <w:rFonts w:asciiTheme="minorHAnsi" w:hAnsiTheme="minorHAnsi" w:cstheme="minorHAnsi"/>
        </w:rPr>
      </w:pPr>
      <w:r w:rsidRPr="00503A2A">
        <w:rPr>
          <w:rFonts w:asciiTheme="minorHAnsi" w:hAnsiTheme="minorHAnsi" w:cstheme="minorHAnsi"/>
        </w:rPr>
        <w:t>Hydrated Lime Types - Specification C 207, for Hydrated Lime Types.</w:t>
      </w:r>
    </w:p>
    <w:p w14:paraId="06ED68E9" w14:textId="77777777" w:rsidR="00A91A63" w:rsidRPr="00503A2A" w:rsidRDefault="00A91A63" w:rsidP="00FD3375">
      <w:pPr>
        <w:jc w:val="both"/>
        <w:rPr>
          <w:rFonts w:asciiTheme="minorHAnsi" w:hAnsiTheme="minorHAnsi" w:cstheme="minorHAnsi"/>
        </w:rPr>
      </w:pPr>
    </w:p>
    <w:p w14:paraId="5CDE7794" w14:textId="77777777" w:rsidR="00A91A63" w:rsidRPr="00503A2A" w:rsidRDefault="00A91A63" w:rsidP="00FD3375">
      <w:pPr>
        <w:numPr>
          <w:ilvl w:val="2"/>
          <w:numId w:val="13"/>
        </w:numPr>
        <w:ind w:left="1800"/>
        <w:jc w:val="both"/>
        <w:rPr>
          <w:rFonts w:asciiTheme="minorHAnsi" w:hAnsiTheme="minorHAnsi" w:cstheme="minorHAnsi"/>
        </w:rPr>
      </w:pPr>
      <w:r w:rsidRPr="00503A2A">
        <w:rPr>
          <w:rFonts w:asciiTheme="minorHAnsi" w:hAnsiTheme="minorHAnsi" w:cstheme="minorHAnsi"/>
        </w:rPr>
        <w:t>Pozzolans - Specification C 618, for Fly Ash and Raw or Calcined Natural Pozzolans for use in Portland Cement Concrete.</w:t>
      </w:r>
    </w:p>
    <w:p w14:paraId="5D9E46CD" w14:textId="77777777" w:rsidR="00A91A63" w:rsidRPr="00503A2A" w:rsidRDefault="00A91A63">
      <w:pPr>
        <w:jc w:val="both"/>
        <w:rPr>
          <w:rFonts w:asciiTheme="minorHAnsi" w:hAnsiTheme="minorHAnsi" w:cstheme="minorHAnsi"/>
        </w:rPr>
      </w:pPr>
    </w:p>
    <w:p w14:paraId="1C0EFEBE" w14:textId="77777777" w:rsidR="00A91A63" w:rsidRPr="00503A2A" w:rsidRDefault="00591FFA">
      <w:pPr>
        <w:pStyle w:val="BodyTextIndent2"/>
        <w:rPr>
          <w:rFonts w:asciiTheme="minorHAnsi" w:hAnsiTheme="minorHAnsi" w:cstheme="minorHAnsi"/>
          <w:sz w:val="20"/>
        </w:rPr>
      </w:pPr>
      <w:r w:rsidRPr="00503A2A">
        <w:rPr>
          <w:rFonts w:asciiTheme="minorHAnsi" w:hAnsiTheme="minorHAnsi" w:cstheme="minorHAnsi"/>
          <w:sz w:val="20"/>
        </w:rPr>
        <w:tab/>
      </w:r>
      <w:r w:rsidR="00A91A63" w:rsidRPr="00503A2A">
        <w:rPr>
          <w:rFonts w:asciiTheme="minorHAnsi" w:hAnsiTheme="minorHAnsi" w:cstheme="minorHAnsi"/>
          <w:sz w:val="20"/>
        </w:rPr>
        <w:t>Aggregates shall conform to the following ASTM specifications, except that grading requirements shall not necessarily apply:</w:t>
      </w:r>
    </w:p>
    <w:p w14:paraId="064F7174" w14:textId="77777777" w:rsidR="00A91A63" w:rsidRPr="00503A2A" w:rsidRDefault="00A91A63">
      <w:pPr>
        <w:jc w:val="both"/>
        <w:rPr>
          <w:rFonts w:asciiTheme="minorHAnsi" w:hAnsiTheme="minorHAnsi" w:cstheme="minorHAnsi"/>
        </w:rPr>
      </w:pPr>
    </w:p>
    <w:p w14:paraId="30C02BFC" w14:textId="77777777" w:rsidR="00A91A63" w:rsidRPr="00503A2A" w:rsidRDefault="00A91A63" w:rsidP="00591FFA">
      <w:pPr>
        <w:numPr>
          <w:ilvl w:val="0"/>
          <w:numId w:val="11"/>
        </w:numPr>
        <w:jc w:val="both"/>
        <w:rPr>
          <w:rFonts w:asciiTheme="minorHAnsi" w:hAnsiTheme="minorHAnsi" w:cstheme="minorHAnsi"/>
        </w:rPr>
      </w:pPr>
      <w:r w:rsidRPr="00503A2A">
        <w:rPr>
          <w:rFonts w:asciiTheme="minorHAnsi" w:hAnsiTheme="minorHAnsi" w:cstheme="minorHAnsi"/>
        </w:rPr>
        <w:t>Normal Weight - Specification C 33, for Concrete Aggregates.</w:t>
      </w:r>
      <w:r w:rsidRPr="00503A2A">
        <w:rPr>
          <w:rFonts w:asciiTheme="minorHAnsi" w:hAnsiTheme="minorHAnsi" w:cstheme="minorHAnsi"/>
        </w:rPr>
        <w:tab/>
      </w:r>
      <w:r w:rsidRPr="00503A2A">
        <w:rPr>
          <w:rFonts w:asciiTheme="minorHAnsi" w:hAnsiTheme="minorHAnsi" w:cstheme="minorHAnsi"/>
        </w:rPr>
        <w:tab/>
      </w:r>
    </w:p>
    <w:p w14:paraId="576428E7" w14:textId="77777777" w:rsidR="00A91A63" w:rsidRPr="00503A2A" w:rsidRDefault="00A91A63">
      <w:pPr>
        <w:ind w:left="1080"/>
        <w:jc w:val="both"/>
        <w:rPr>
          <w:rFonts w:asciiTheme="minorHAnsi" w:hAnsiTheme="minorHAnsi" w:cstheme="minorHAnsi"/>
          <w:b/>
        </w:rPr>
      </w:pPr>
      <w:r w:rsidRPr="00503A2A">
        <w:rPr>
          <w:rFonts w:asciiTheme="minorHAnsi" w:hAnsiTheme="minorHAnsi" w:cstheme="minorHAnsi"/>
          <w:b/>
        </w:rPr>
        <w:tab/>
      </w:r>
    </w:p>
    <w:p w14:paraId="38821543" w14:textId="77777777" w:rsidR="00A91A63" w:rsidRPr="00503A2A" w:rsidRDefault="00A91A63" w:rsidP="00591FFA">
      <w:pPr>
        <w:numPr>
          <w:ilvl w:val="0"/>
          <w:numId w:val="7"/>
        </w:numPr>
        <w:tabs>
          <w:tab w:val="left" w:pos="720"/>
        </w:tabs>
        <w:jc w:val="both"/>
        <w:rPr>
          <w:rFonts w:asciiTheme="minorHAnsi" w:hAnsiTheme="minorHAnsi" w:cstheme="minorHAnsi"/>
          <w:b/>
        </w:rPr>
      </w:pPr>
      <w:r w:rsidRPr="00503A2A">
        <w:rPr>
          <w:rFonts w:asciiTheme="minorHAnsi" w:hAnsiTheme="minorHAnsi" w:cstheme="minorHAnsi"/>
          <w:b/>
        </w:rPr>
        <w:t>Casting</w:t>
      </w:r>
    </w:p>
    <w:p w14:paraId="71768207" w14:textId="77777777" w:rsidR="00A91A63" w:rsidRPr="00503A2A" w:rsidRDefault="00A91A63">
      <w:pPr>
        <w:jc w:val="both"/>
        <w:rPr>
          <w:rFonts w:asciiTheme="minorHAnsi" w:hAnsiTheme="minorHAnsi" w:cstheme="minorHAnsi"/>
          <w:b/>
        </w:rPr>
      </w:pPr>
    </w:p>
    <w:p w14:paraId="6A674CD0" w14:textId="77777777" w:rsidR="003A50F4" w:rsidRPr="00503A2A" w:rsidRDefault="00B2175B" w:rsidP="00945F84">
      <w:pPr>
        <w:ind w:left="720"/>
        <w:jc w:val="both"/>
        <w:rPr>
          <w:rFonts w:asciiTheme="minorHAnsi" w:hAnsiTheme="minorHAnsi" w:cstheme="minorHAnsi"/>
        </w:rPr>
      </w:pPr>
      <w:r w:rsidRPr="00503A2A">
        <w:rPr>
          <w:rFonts w:asciiTheme="minorHAnsi" w:hAnsiTheme="minorHAnsi" w:cstheme="minorHAnsi"/>
        </w:rPr>
        <w:t>The concrete units will be produced by a dry cast method.  The dry cast units obtain strength in a shorter duration as well as an increase in the durability and overall quality of product. Material and manufacture standards will be compliant with ASTM D6684-04.</w:t>
      </w:r>
    </w:p>
    <w:p w14:paraId="17FAB496" w14:textId="77777777" w:rsidR="00945F84" w:rsidRPr="00503A2A" w:rsidRDefault="00945F84" w:rsidP="00945F84">
      <w:pPr>
        <w:ind w:left="720"/>
        <w:jc w:val="both"/>
        <w:rPr>
          <w:rFonts w:asciiTheme="minorHAnsi" w:hAnsiTheme="minorHAnsi" w:cstheme="minorHAnsi"/>
          <w:b/>
        </w:rPr>
      </w:pPr>
    </w:p>
    <w:p w14:paraId="07EE9CFC" w14:textId="77777777" w:rsidR="00945F84" w:rsidRPr="00503A2A" w:rsidRDefault="00945F84" w:rsidP="00945F84">
      <w:pPr>
        <w:numPr>
          <w:ilvl w:val="0"/>
          <w:numId w:val="7"/>
        </w:numPr>
        <w:tabs>
          <w:tab w:val="clear" w:pos="1080"/>
          <w:tab w:val="num" w:pos="720"/>
        </w:tabs>
        <w:jc w:val="both"/>
        <w:rPr>
          <w:rFonts w:asciiTheme="minorHAnsi" w:hAnsiTheme="minorHAnsi" w:cstheme="minorHAnsi"/>
          <w:b/>
        </w:rPr>
      </w:pPr>
      <w:r w:rsidRPr="00503A2A">
        <w:rPr>
          <w:rFonts w:asciiTheme="minorHAnsi" w:hAnsiTheme="minorHAnsi" w:cstheme="minorHAnsi"/>
          <w:b/>
        </w:rPr>
        <w:t>Physical Requirements</w:t>
      </w:r>
    </w:p>
    <w:p w14:paraId="680935C1" w14:textId="77777777" w:rsidR="00945F84" w:rsidRPr="00503A2A" w:rsidRDefault="00945F84" w:rsidP="00945F84">
      <w:pPr>
        <w:numPr>
          <w:ilvl w:val="12"/>
          <w:numId w:val="0"/>
        </w:numPr>
        <w:ind w:left="1440"/>
        <w:jc w:val="both"/>
        <w:rPr>
          <w:rFonts w:asciiTheme="minorHAnsi" w:hAnsiTheme="minorHAnsi" w:cstheme="minorHAnsi"/>
        </w:rPr>
      </w:pPr>
    </w:p>
    <w:p w14:paraId="44600E85" w14:textId="77777777" w:rsidR="00945F84" w:rsidRPr="00503A2A" w:rsidRDefault="00945F84" w:rsidP="00945F84">
      <w:pPr>
        <w:tabs>
          <w:tab w:val="left" w:pos="720"/>
          <w:tab w:val="left" w:pos="1440"/>
        </w:tabs>
        <w:ind w:left="720"/>
        <w:jc w:val="both"/>
        <w:rPr>
          <w:rFonts w:asciiTheme="minorHAnsi" w:hAnsiTheme="minorHAnsi" w:cstheme="minorHAnsi"/>
        </w:rPr>
      </w:pPr>
      <w:r w:rsidRPr="00503A2A">
        <w:rPr>
          <w:rFonts w:asciiTheme="minorHAnsi" w:hAnsiTheme="minorHAnsi" w:cstheme="minorHAnsi"/>
        </w:rPr>
        <w:t>At the time of delivery to the work site, the units shall conform to the physical requirements prescribed in Table 1 below.</w:t>
      </w:r>
    </w:p>
    <w:p w14:paraId="3419E340" w14:textId="77777777" w:rsidR="00945F84" w:rsidRPr="00503A2A" w:rsidRDefault="00945F84" w:rsidP="00945F84">
      <w:pPr>
        <w:ind w:left="1440"/>
        <w:jc w:val="both"/>
        <w:rPr>
          <w:rFonts w:asciiTheme="minorHAnsi" w:hAnsiTheme="minorHAnsi" w:cstheme="minorHAns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90"/>
        <w:gridCol w:w="2070"/>
        <w:gridCol w:w="1643"/>
        <w:gridCol w:w="2138"/>
      </w:tblGrid>
      <w:tr w:rsidR="00945F84" w:rsidRPr="00503A2A" w14:paraId="29B3A2D9" w14:textId="77777777" w:rsidTr="000966EB">
        <w:trPr>
          <w:cantSplit/>
          <w:jc w:val="center"/>
        </w:trPr>
        <w:tc>
          <w:tcPr>
            <w:tcW w:w="7741" w:type="dxa"/>
            <w:gridSpan w:val="4"/>
          </w:tcPr>
          <w:p w14:paraId="602FED68" w14:textId="77777777" w:rsidR="00945F84" w:rsidRPr="00503A2A" w:rsidRDefault="00945F84" w:rsidP="000966EB">
            <w:pPr>
              <w:jc w:val="center"/>
              <w:rPr>
                <w:rFonts w:asciiTheme="minorHAnsi" w:hAnsiTheme="minorHAnsi" w:cstheme="minorHAnsi"/>
              </w:rPr>
            </w:pPr>
            <w:r w:rsidRPr="00503A2A">
              <w:rPr>
                <w:rFonts w:asciiTheme="minorHAnsi" w:hAnsiTheme="minorHAnsi" w:cstheme="minorHAnsi"/>
              </w:rPr>
              <w:br w:type="page"/>
            </w:r>
            <w:r w:rsidRPr="00503A2A">
              <w:rPr>
                <w:rFonts w:asciiTheme="minorHAnsi" w:hAnsiTheme="minorHAnsi" w:cstheme="minorHAnsi"/>
                <w:b/>
              </w:rPr>
              <w:t>TABLE 1.  A-JACKS</w:t>
            </w:r>
            <w:r w:rsidRPr="00503A2A">
              <w:rPr>
                <w:rFonts w:asciiTheme="minorHAnsi" w:hAnsiTheme="minorHAnsi" w:cstheme="minorHAnsi"/>
                <w:vertAlign w:val="superscript"/>
              </w:rPr>
              <w:t xml:space="preserve">® </w:t>
            </w:r>
            <w:r w:rsidRPr="00503A2A">
              <w:rPr>
                <w:rFonts w:asciiTheme="minorHAnsi" w:hAnsiTheme="minorHAnsi" w:cstheme="minorHAnsi"/>
                <w:b/>
              </w:rPr>
              <w:t>PHYSICAL REQUIREMENTS</w:t>
            </w:r>
          </w:p>
        </w:tc>
      </w:tr>
      <w:tr w:rsidR="00945F84" w:rsidRPr="00503A2A" w14:paraId="0AF57027" w14:textId="77777777" w:rsidTr="000966EB">
        <w:trPr>
          <w:cantSplit/>
          <w:jc w:val="center"/>
        </w:trPr>
        <w:tc>
          <w:tcPr>
            <w:tcW w:w="3960" w:type="dxa"/>
            <w:gridSpan w:val="2"/>
          </w:tcPr>
          <w:p w14:paraId="6B7B202B" w14:textId="77777777" w:rsidR="00945F84" w:rsidRPr="00503A2A" w:rsidRDefault="00945F84" w:rsidP="000966EB">
            <w:pPr>
              <w:jc w:val="center"/>
              <w:rPr>
                <w:rFonts w:asciiTheme="minorHAnsi" w:hAnsiTheme="minorHAnsi" w:cstheme="minorHAnsi"/>
                <w:b/>
                <w:bCs/>
              </w:rPr>
            </w:pPr>
            <w:r w:rsidRPr="00503A2A">
              <w:rPr>
                <w:rFonts w:asciiTheme="minorHAnsi" w:hAnsiTheme="minorHAnsi" w:cstheme="minorHAnsi"/>
                <w:b/>
                <w:bCs/>
              </w:rPr>
              <w:t>Compressive Strength</w:t>
            </w:r>
          </w:p>
          <w:p w14:paraId="6D8DFA71" w14:textId="77777777" w:rsidR="00945F84" w:rsidRPr="00503A2A" w:rsidRDefault="00945F84" w:rsidP="000966EB">
            <w:pPr>
              <w:jc w:val="center"/>
              <w:rPr>
                <w:rFonts w:asciiTheme="minorHAnsi" w:hAnsiTheme="minorHAnsi" w:cstheme="minorHAnsi"/>
                <w:b/>
                <w:bCs/>
              </w:rPr>
            </w:pPr>
            <w:r w:rsidRPr="00503A2A">
              <w:rPr>
                <w:rFonts w:asciiTheme="minorHAnsi" w:hAnsiTheme="minorHAnsi" w:cstheme="minorHAnsi"/>
                <w:b/>
                <w:bCs/>
              </w:rPr>
              <w:t>Net Area</w:t>
            </w:r>
          </w:p>
          <w:p w14:paraId="7ACDC5BF" w14:textId="77777777" w:rsidR="00945F84" w:rsidRPr="00503A2A" w:rsidRDefault="00945F84" w:rsidP="000966EB">
            <w:pPr>
              <w:jc w:val="center"/>
              <w:rPr>
                <w:rFonts w:asciiTheme="minorHAnsi" w:hAnsiTheme="minorHAnsi" w:cstheme="minorHAnsi"/>
              </w:rPr>
            </w:pPr>
            <w:r w:rsidRPr="00503A2A">
              <w:rPr>
                <w:rFonts w:asciiTheme="minorHAnsi" w:hAnsiTheme="minorHAnsi" w:cstheme="minorHAnsi"/>
                <w:b/>
                <w:bCs/>
              </w:rPr>
              <w:t xml:space="preserve">Min. psi </w:t>
            </w:r>
          </w:p>
        </w:tc>
        <w:tc>
          <w:tcPr>
            <w:tcW w:w="3781" w:type="dxa"/>
            <w:gridSpan w:val="2"/>
          </w:tcPr>
          <w:p w14:paraId="4328249A" w14:textId="77777777" w:rsidR="00945F84" w:rsidRPr="00503A2A" w:rsidRDefault="00945F84" w:rsidP="000966EB">
            <w:pPr>
              <w:jc w:val="center"/>
              <w:rPr>
                <w:rFonts w:asciiTheme="minorHAnsi" w:hAnsiTheme="minorHAnsi" w:cstheme="minorHAnsi"/>
                <w:b/>
                <w:bCs/>
              </w:rPr>
            </w:pPr>
            <w:r w:rsidRPr="00503A2A">
              <w:rPr>
                <w:rFonts w:asciiTheme="minorHAnsi" w:hAnsiTheme="minorHAnsi" w:cstheme="minorHAnsi"/>
                <w:b/>
                <w:bCs/>
              </w:rPr>
              <w:t>Water Absorption</w:t>
            </w:r>
          </w:p>
          <w:p w14:paraId="7610F74B" w14:textId="77777777" w:rsidR="00945F84" w:rsidRPr="00503A2A" w:rsidRDefault="00945F84" w:rsidP="000966EB">
            <w:pPr>
              <w:jc w:val="center"/>
              <w:rPr>
                <w:rFonts w:asciiTheme="minorHAnsi" w:hAnsiTheme="minorHAnsi" w:cstheme="minorHAnsi"/>
                <w:b/>
                <w:bCs/>
              </w:rPr>
            </w:pPr>
            <w:r w:rsidRPr="00503A2A">
              <w:rPr>
                <w:rFonts w:asciiTheme="minorHAnsi" w:hAnsiTheme="minorHAnsi" w:cstheme="minorHAnsi"/>
                <w:b/>
                <w:bCs/>
              </w:rPr>
              <w:t xml:space="preserve">Max., </w:t>
            </w:r>
            <w:proofErr w:type="spellStart"/>
            <w:r w:rsidRPr="00503A2A">
              <w:rPr>
                <w:rFonts w:asciiTheme="minorHAnsi" w:hAnsiTheme="minorHAnsi" w:cstheme="minorHAnsi"/>
                <w:b/>
                <w:bCs/>
              </w:rPr>
              <w:t>lb</w:t>
            </w:r>
            <w:proofErr w:type="spellEnd"/>
            <w:r w:rsidRPr="00503A2A">
              <w:rPr>
                <w:rFonts w:asciiTheme="minorHAnsi" w:hAnsiTheme="minorHAnsi" w:cstheme="minorHAnsi"/>
                <w:b/>
                <w:bCs/>
              </w:rPr>
              <w:t>/ft</w:t>
            </w:r>
            <w:r w:rsidRPr="00503A2A">
              <w:rPr>
                <w:rFonts w:asciiTheme="minorHAnsi" w:hAnsiTheme="minorHAnsi" w:cstheme="minorHAnsi"/>
                <w:b/>
                <w:bCs/>
                <w:position w:val="7"/>
                <w:vertAlign w:val="superscript"/>
              </w:rPr>
              <w:t>3</w:t>
            </w:r>
          </w:p>
          <w:p w14:paraId="03EBDFCD" w14:textId="77777777" w:rsidR="00945F84" w:rsidRPr="00503A2A" w:rsidRDefault="00945F84" w:rsidP="000966EB">
            <w:pPr>
              <w:jc w:val="center"/>
              <w:rPr>
                <w:rFonts w:asciiTheme="minorHAnsi" w:hAnsiTheme="minorHAnsi" w:cstheme="minorHAnsi"/>
              </w:rPr>
            </w:pPr>
          </w:p>
        </w:tc>
      </w:tr>
      <w:tr w:rsidR="00945F84" w:rsidRPr="00503A2A" w14:paraId="6D4BF003" w14:textId="77777777" w:rsidTr="000966EB">
        <w:trPr>
          <w:cantSplit/>
          <w:jc w:val="center"/>
        </w:trPr>
        <w:tc>
          <w:tcPr>
            <w:tcW w:w="1890" w:type="dxa"/>
          </w:tcPr>
          <w:p w14:paraId="04DC2FE2" w14:textId="77777777" w:rsidR="00945F84" w:rsidRPr="00503A2A" w:rsidRDefault="00945F84" w:rsidP="000966EB">
            <w:pPr>
              <w:jc w:val="center"/>
              <w:rPr>
                <w:rFonts w:asciiTheme="minorHAnsi" w:hAnsiTheme="minorHAnsi" w:cstheme="minorHAnsi"/>
              </w:rPr>
            </w:pPr>
            <w:r w:rsidRPr="00503A2A">
              <w:rPr>
                <w:rFonts w:asciiTheme="minorHAnsi" w:hAnsiTheme="minorHAnsi" w:cstheme="minorHAnsi"/>
              </w:rPr>
              <w:t>Avg. of</w:t>
            </w:r>
          </w:p>
          <w:p w14:paraId="0E25AEEC" w14:textId="77777777" w:rsidR="00945F84" w:rsidRPr="00503A2A" w:rsidRDefault="00945F84" w:rsidP="000966EB">
            <w:pPr>
              <w:jc w:val="center"/>
              <w:rPr>
                <w:rFonts w:asciiTheme="minorHAnsi" w:hAnsiTheme="minorHAnsi" w:cstheme="minorHAnsi"/>
              </w:rPr>
            </w:pPr>
            <w:r w:rsidRPr="00503A2A">
              <w:rPr>
                <w:rFonts w:asciiTheme="minorHAnsi" w:hAnsiTheme="minorHAnsi" w:cstheme="minorHAnsi"/>
              </w:rPr>
              <w:t>3 units</w:t>
            </w:r>
          </w:p>
        </w:tc>
        <w:tc>
          <w:tcPr>
            <w:tcW w:w="2070" w:type="dxa"/>
          </w:tcPr>
          <w:p w14:paraId="56B44197" w14:textId="77777777" w:rsidR="00945F84" w:rsidRPr="00503A2A" w:rsidRDefault="00945F84" w:rsidP="000966EB">
            <w:pPr>
              <w:jc w:val="center"/>
              <w:rPr>
                <w:rFonts w:asciiTheme="minorHAnsi" w:hAnsiTheme="minorHAnsi" w:cstheme="minorHAnsi"/>
              </w:rPr>
            </w:pPr>
            <w:r w:rsidRPr="00503A2A">
              <w:rPr>
                <w:rFonts w:asciiTheme="minorHAnsi" w:hAnsiTheme="minorHAnsi" w:cstheme="minorHAnsi"/>
              </w:rPr>
              <w:t>Individual Unit</w:t>
            </w:r>
          </w:p>
          <w:p w14:paraId="5C451DFD" w14:textId="77777777" w:rsidR="00945F84" w:rsidRPr="00503A2A" w:rsidRDefault="00945F84" w:rsidP="000966EB">
            <w:pPr>
              <w:jc w:val="center"/>
              <w:rPr>
                <w:rFonts w:asciiTheme="minorHAnsi" w:hAnsiTheme="minorHAnsi" w:cstheme="minorHAnsi"/>
              </w:rPr>
            </w:pPr>
            <w:r w:rsidRPr="00503A2A">
              <w:rPr>
                <w:rFonts w:asciiTheme="minorHAnsi" w:hAnsiTheme="minorHAnsi" w:cstheme="minorHAnsi"/>
              </w:rPr>
              <w:t>(min. required)</w:t>
            </w:r>
          </w:p>
        </w:tc>
        <w:tc>
          <w:tcPr>
            <w:tcW w:w="1643" w:type="dxa"/>
          </w:tcPr>
          <w:p w14:paraId="629C4E79" w14:textId="77777777" w:rsidR="00945F84" w:rsidRPr="00503A2A" w:rsidRDefault="00945F84" w:rsidP="000966EB">
            <w:pPr>
              <w:jc w:val="center"/>
              <w:rPr>
                <w:rFonts w:asciiTheme="minorHAnsi" w:hAnsiTheme="minorHAnsi" w:cstheme="minorHAnsi"/>
              </w:rPr>
            </w:pPr>
            <w:r w:rsidRPr="00503A2A">
              <w:rPr>
                <w:rFonts w:asciiTheme="minorHAnsi" w:hAnsiTheme="minorHAnsi" w:cstheme="minorHAnsi"/>
              </w:rPr>
              <w:t>Avg. of</w:t>
            </w:r>
          </w:p>
          <w:p w14:paraId="217B5073" w14:textId="77777777" w:rsidR="00945F84" w:rsidRPr="00503A2A" w:rsidRDefault="00945F84" w:rsidP="000966EB">
            <w:pPr>
              <w:jc w:val="center"/>
              <w:rPr>
                <w:rFonts w:asciiTheme="minorHAnsi" w:hAnsiTheme="minorHAnsi" w:cstheme="minorHAnsi"/>
              </w:rPr>
            </w:pPr>
            <w:r w:rsidRPr="00503A2A">
              <w:rPr>
                <w:rFonts w:asciiTheme="minorHAnsi" w:hAnsiTheme="minorHAnsi" w:cstheme="minorHAnsi"/>
              </w:rPr>
              <w:t>3 units</w:t>
            </w:r>
          </w:p>
        </w:tc>
        <w:tc>
          <w:tcPr>
            <w:tcW w:w="2138" w:type="dxa"/>
          </w:tcPr>
          <w:p w14:paraId="12CA131D" w14:textId="77777777" w:rsidR="00945F84" w:rsidRPr="00503A2A" w:rsidRDefault="00945F84" w:rsidP="000966EB">
            <w:pPr>
              <w:jc w:val="center"/>
              <w:rPr>
                <w:rFonts w:asciiTheme="minorHAnsi" w:hAnsiTheme="minorHAnsi" w:cstheme="minorHAnsi"/>
              </w:rPr>
            </w:pPr>
            <w:r w:rsidRPr="00503A2A">
              <w:rPr>
                <w:rFonts w:asciiTheme="minorHAnsi" w:hAnsiTheme="minorHAnsi" w:cstheme="minorHAnsi"/>
              </w:rPr>
              <w:t>Individual Unit</w:t>
            </w:r>
          </w:p>
        </w:tc>
      </w:tr>
      <w:tr w:rsidR="00945F84" w:rsidRPr="00503A2A" w14:paraId="78CA4EED" w14:textId="77777777" w:rsidTr="000966EB">
        <w:trPr>
          <w:cantSplit/>
          <w:jc w:val="center"/>
        </w:trPr>
        <w:tc>
          <w:tcPr>
            <w:tcW w:w="1890" w:type="dxa"/>
          </w:tcPr>
          <w:p w14:paraId="154390F0" w14:textId="77777777" w:rsidR="00945F84" w:rsidRPr="00503A2A" w:rsidRDefault="00945F84" w:rsidP="000966EB">
            <w:pPr>
              <w:jc w:val="center"/>
              <w:rPr>
                <w:rFonts w:asciiTheme="minorHAnsi" w:hAnsiTheme="minorHAnsi" w:cstheme="minorHAnsi"/>
              </w:rPr>
            </w:pPr>
            <w:r w:rsidRPr="00503A2A">
              <w:rPr>
                <w:rFonts w:asciiTheme="minorHAnsi" w:hAnsiTheme="minorHAnsi" w:cstheme="minorHAnsi"/>
              </w:rPr>
              <w:t>4000</w:t>
            </w:r>
          </w:p>
        </w:tc>
        <w:tc>
          <w:tcPr>
            <w:tcW w:w="2070" w:type="dxa"/>
          </w:tcPr>
          <w:p w14:paraId="5C1C05C0" w14:textId="77777777" w:rsidR="00945F84" w:rsidRPr="00503A2A" w:rsidRDefault="00945F84" w:rsidP="000966EB">
            <w:pPr>
              <w:jc w:val="center"/>
              <w:rPr>
                <w:rFonts w:asciiTheme="minorHAnsi" w:hAnsiTheme="minorHAnsi" w:cstheme="minorHAnsi"/>
              </w:rPr>
            </w:pPr>
            <w:r w:rsidRPr="00503A2A">
              <w:rPr>
                <w:rFonts w:asciiTheme="minorHAnsi" w:hAnsiTheme="minorHAnsi" w:cstheme="minorHAnsi"/>
              </w:rPr>
              <w:t>3,500</w:t>
            </w:r>
          </w:p>
        </w:tc>
        <w:tc>
          <w:tcPr>
            <w:tcW w:w="1643" w:type="dxa"/>
          </w:tcPr>
          <w:p w14:paraId="3A158A4A" w14:textId="77777777" w:rsidR="00945F84" w:rsidRPr="00503A2A" w:rsidRDefault="00945F84" w:rsidP="000966EB">
            <w:pPr>
              <w:jc w:val="center"/>
              <w:rPr>
                <w:rFonts w:asciiTheme="minorHAnsi" w:hAnsiTheme="minorHAnsi" w:cstheme="minorHAnsi"/>
              </w:rPr>
            </w:pPr>
            <w:r w:rsidRPr="00503A2A">
              <w:rPr>
                <w:rFonts w:asciiTheme="minorHAnsi" w:hAnsiTheme="minorHAnsi" w:cstheme="minorHAnsi"/>
              </w:rPr>
              <w:t>9.1</w:t>
            </w:r>
          </w:p>
        </w:tc>
        <w:tc>
          <w:tcPr>
            <w:tcW w:w="2138" w:type="dxa"/>
          </w:tcPr>
          <w:p w14:paraId="6767162B" w14:textId="77777777" w:rsidR="00945F84" w:rsidRPr="00503A2A" w:rsidRDefault="00945F84" w:rsidP="000966EB">
            <w:pPr>
              <w:jc w:val="center"/>
              <w:rPr>
                <w:rFonts w:asciiTheme="minorHAnsi" w:hAnsiTheme="minorHAnsi" w:cstheme="minorHAnsi"/>
              </w:rPr>
            </w:pPr>
            <w:r w:rsidRPr="00503A2A">
              <w:rPr>
                <w:rFonts w:asciiTheme="minorHAnsi" w:hAnsiTheme="minorHAnsi" w:cstheme="minorHAnsi"/>
              </w:rPr>
              <w:t>11.7</w:t>
            </w:r>
          </w:p>
        </w:tc>
      </w:tr>
    </w:tbl>
    <w:p w14:paraId="0442DC1A" w14:textId="77777777" w:rsidR="00945F84" w:rsidRPr="00503A2A" w:rsidRDefault="00945F84" w:rsidP="00945F84">
      <w:pPr>
        <w:jc w:val="both"/>
        <w:rPr>
          <w:rFonts w:asciiTheme="minorHAnsi" w:hAnsiTheme="minorHAnsi" w:cstheme="minorHAnsi"/>
        </w:rPr>
      </w:pPr>
    </w:p>
    <w:p w14:paraId="14028A9E" w14:textId="77777777" w:rsidR="00945F84" w:rsidRPr="00503A2A" w:rsidRDefault="00945F84" w:rsidP="00945F84">
      <w:pPr>
        <w:pStyle w:val="BodyTextIndent2"/>
        <w:rPr>
          <w:rFonts w:asciiTheme="minorHAnsi" w:hAnsiTheme="minorHAnsi" w:cstheme="minorHAnsi"/>
          <w:sz w:val="20"/>
        </w:rPr>
      </w:pPr>
      <w:r w:rsidRPr="00503A2A">
        <w:rPr>
          <w:rFonts w:asciiTheme="minorHAnsi" w:hAnsiTheme="minorHAnsi" w:cstheme="minorHAnsi"/>
          <w:sz w:val="20"/>
        </w:rPr>
        <w:tab/>
        <w:t>Units shall be sampled and tested in accordance with ASTM C 140, Standard Test Methods of Sampling and Testing Concrete Masonry Units.</w:t>
      </w:r>
    </w:p>
    <w:p w14:paraId="408C9994" w14:textId="77777777" w:rsidR="00A91A63" w:rsidRPr="00503A2A" w:rsidRDefault="00A91A63" w:rsidP="00945F84">
      <w:pPr>
        <w:jc w:val="both"/>
        <w:rPr>
          <w:rFonts w:asciiTheme="minorHAnsi" w:hAnsiTheme="minorHAnsi" w:cstheme="minorHAnsi"/>
          <w:b/>
        </w:rPr>
      </w:pPr>
    </w:p>
    <w:p w14:paraId="6CEC95DC" w14:textId="77777777" w:rsidR="00A91A63" w:rsidRPr="00503A2A" w:rsidRDefault="00A91A63" w:rsidP="00591FFA">
      <w:pPr>
        <w:numPr>
          <w:ilvl w:val="0"/>
          <w:numId w:val="7"/>
        </w:numPr>
        <w:tabs>
          <w:tab w:val="left" w:pos="720"/>
        </w:tabs>
        <w:jc w:val="both"/>
        <w:rPr>
          <w:rFonts w:asciiTheme="minorHAnsi" w:hAnsiTheme="minorHAnsi" w:cstheme="minorHAnsi"/>
          <w:b/>
        </w:rPr>
      </w:pPr>
      <w:r w:rsidRPr="00503A2A">
        <w:rPr>
          <w:rFonts w:asciiTheme="minorHAnsi" w:hAnsiTheme="minorHAnsi" w:cstheme="minorHAnsi"/>
          <w:b/>
        </w:rPr>
        <w:t>Visual Inspection</w:t>
      </w:r>
    </w:p>
    <w:p w14:paraId="4B3E039F" w14:textId="77777777" w:rsidR="00A91A63" w:rsidRPr="00503A2A" w:rsidRDefault="00A91A63">
      <w:pPr>
        <w:ind w:left="360"/>
        <w:jc w:val="both"/>
        <w:rPr>
          <w:rFonts w:asciiTheme="minorHAnsi" w:hAnsiTheme="minorHAnsi" w:cstheme="minorHAnsi"/>
          <w:b/>
        </w:rPr>
      </w:pPr>
    </w:p>
    <w:p w14:paraId="251DB76A" w14:textId="77777777" w:rsidR="00A91A63" w:rsidRPr="00503A2A" w:rsidRDefault="00591FFA">
      <w:pPr>
        <w:pStyle w:val="BodyTextIndent2"/>
        <w:rPr>
          <w:rFonts w:asciiTheme="minorHAnsi" w:hAnsiTheme="minorHAnsi" w:cstheme="minorHAnsi"/>
          <w:sz w:val="20"/>
        </w:rPr>
      </w:pPr>
      <w:r w:rsidRPr="00503A2A">
        <w:rPr>
          <w:rFonts w:asciiTheme="minorHAnsi" w:hAnsiTheme="minorHAnsi" w:cstheme="minorHAnsi"/>
          <w:sz w:val="20"/>
        </w:rPr>
        <w:tab/>
      </w:r>
      <w:r w:rsidR="00A91A63" w:rsidRPr="00503A2A">
        <w:rPr>
          <w:rFonts w:asciiTheme="minorHAnsi" w:hAnsiTheme="minorHAnsi" w:cstheme="minorHAnsi"/>
          <w:sz w:val="20"/>
        </w:rPr>
        <w:t>All units shall be sound and free of defects that would interfere with either the proper placement of the unit or impair the performance of the system.  Surface cracks incidental to the usual methods of manufacture, or surface chipping resulting from customary methods of handling in shipment and delivery, shall not be deemed grounds for rejection.</w:t>
      </w:r>
    </w:p>
    <w:p w14:paraId="00123062" w14:textId="77777777" w:rsidR="00A91A63" w:rsidRPr="00503A2A" w:rsidRDefault="00A91A63">
      <w:pPr>
        <w:jc w:val="both"/>
        <w:rPr>
          <w:rFonts w:asciiTheme="minorHAnsi" w:hAnsiTheme="minorHAnsi" w:cstheme="minorHAnsi"/>
        </w:rPr>
      </w:pPr>
    </w:p>
    <w:p w14:paraId="54D6CF08" w14:textId="77777777" w:rsidR="00A91A63" w:rsidRPr="00503A2A" w:rsidRDefault="00A91A63" w:rsidP="00591FFA">
      <w:pPr>
        <w:ind w:left="720"/>
        <w:jc w:val="both"/>
        <w:rPr>
          <w:rFonts w:asciiTheme="minorHAnsi" w:hAnsiTheme="minorHAnsi" w:cstheme="minorHAnsi"/>
        </w:rPr>
      </w:pPr>
      <w:r w:rsidRPr="00503A2A">
        <w:rPr>
          <w:rFonts w:asciiTheme="minorHAnsi" w:hAnsiTheme="minorHAnsi" w:cstheme="minorHAnsi"/>
        </w:rPr>
        <w:t>Cracks exceeding 0.25 inches (.635 cm) in width and/or 1.0 inch (2.54 cm) in depth shall be deemed grounds for rejection.</w:t>
      </w:r>
    </w:p>
    <w:p w14:paraId="4FD13EEC" w14:textId="77777777" w:rsidR="00A91A63" w:rsidRPr="00503A2A" w:rsidRDefault="00A91A63">
      <w:pPr>
        <w:jc w:val="both"/>
        <w:rPr>
          <w:rFonts w:asciiTheme="minorHAnsi" w:hAnsiTheme="minorHAnsi" w:cstheme="minorHAnsi"/>
        </w:rPr>
      </w:pPr>
    </w:p>
    <w:p w14:paraId="2967C31F" w14:textId="77777777" w:rsidR="00A91A63" w:rsidRPr="00503A2A" w:rsidRDefault="00A91A63">
      <w:pPr>
        <w:ind w:left="720" w:hanging="720"/>
        <w:jc w:val="both"/>
        <w:rPr>
          <w:rFonts w:asciiTheme="minorHAnsi" w:hAnsiTheme="minorHAnsi" w:cstheme="minorHAnsi"/>
        </w:rPr>
      </w:pPr>
      <w:r w:rsidRPr="00503A2A">
        <w:rPr>
          <w:rFonts w:asciiTheme="minorHAnsi" w:hAnsiTheme="minorHAnsi" w:cstheme="minorHAnsi"/>
        </w:rPr>
        <w:tab/>
        <w:t>Chipping resulting in a weight loss exceeding 10% of the average weight of a concrete unit shall be deemed grounds for rejection.</w:t>
      </w:r>
    </w:p>
    <w:p w14:paraId="0CB53882" w14:textId="77777777" w:rsidR="00A91A63" w:rsidRPr="00503A2A" w:rsidRDefault="00A91A63">
      <w:pPr>
        <w:jc w:val="both"/>
        <w:rPr>
          <w:rFonts w:asciiTheme="minorHAnsi" w:hAnsiTheme="minorHAnsi" w:cstheme="minorHAnsi"/>
        </w:rPr>
      </w:pPr>
    </w:p>
    <w:p w14:paraId="1F458834" w14:textId="77777777" w:rsidR="00A91A63" w:rsidRPr="00503A2A" w:rsidRDefault="00A91A63">
      <w:pPr>
        <w:ind w:left="720"/>
        <w:jc w:val="both"/>
        <w:rPr>
          <w:rFonts w:asciiTheme="minorHAnsi" w:hAnsiTheme="minorHAnsi" w:cstheme="minorHAnsi"/>
          <w:b/>
        </w:rPr>
      </w:pPr>
      <w:r w:rsidRPr="00503A2A">
        <w:rPr>
          <w:rFonts w:asciiTheme="minorHAnsi" w:hAnsiTheme="minorHAnsi" w:cstheme="minorHAnsi"/>
        </w:rPr>
        <w:t>A-Jacks</w:t>
      </w:r>
      <w:r w:rsidRPr="00503A2A">
        <w:rPr>
          <w:rFonts w:asciiTheme="minorHAnsi" w:hAnsiTheme="minorHAnsi" w:cstheme="minorHAnsi"/>
          <w:vertAlign w:val="superscript"/>
        </w:rPr>
        <w:t>®</w:t>
      </w:r>
      <w:r w:rsidRPr="00503A2A">
        <w:rPr>
          <w:rFonts w:asciiTheme="minorHAnsi" w:hAnsiTheme="minorHAnsi" w:cstheme="minorHAnsi"/>
        </w:rPr>
        <w:t xml:space="preserve"> rejected prior to delivery from the point of manufacture shall be replaced at the manufacturer's expense.  A-Jack</w:t>
      </w:r>
      <w:r w:rsidR="005E1899" w:rsidRPr="00503A2A">
        <w:rPr>
          <w:rFonts w:asciiTheme="minorHAnsi" w:hAnsiTheme="minorHAnsi" w:cstheme="minorHAnsi"/>
        </w:rPr>
        <w:t>s</w:t>
      </w:r>
      <w:r w:rsidR="005E1899" w:rsidRPr="00503A2A">
        <w:rPr>
          <w:rFonts w:asciiTheme="minorHAnsi" w:hAnsiTheme="minorHAnsi" w:cstheme="minorHAnsi"/>
          <w:vertAlign w:val="superscript"/>
        </w:rPr>
        <w:t>®</w:t>
      </w:r>
      <w:r w:rsidR="005E1899" w:rsidRPr="00503A2A">
        <w:rPr>
          <w:rFonts w:asciiTheme="minorHAnsi" w:hAnsiTheme="minorHAnsi" w:cstheme="minorHAnsi"/>
        </w:rPr>
        <w:t xml:space="preserve"> r</w:t>
      </w:r>
      <w:r w:rsidR="007807F1" w:rsidRPr="00503A2A">
        <w:rPr>
          <w:rFonts w:asciiTheme="minorHAnsi" w:hAnsiTheme="minorHAnsi" w:cstheme="minorHAnsi"/>
        </w:rPr>
        <w:t>ejected</w:t>
      </w:r>
      <w:r w:rsidRPr="00503A2A">
        <w:rPr>
          <w:rFonts w:asciiTheme="minorHAnsi" w:hAnsiTheme="minorHAnsi" w:cstheme="minorHAnsi"/>
        </w:rPr>
        <w:t xml:space="preserve"> at the job site shall be repaired with structural grout or replaced at the expense of the contractor.</w:t>
      </w:r>
    </w:p>
    <w:p w14:paraId="4986F67A" w14:textId="77777777" w:rsidR="00A91A63" w:rsidRPr="00503A2A" w:rsidRDefault="00A91A63">
      <w:pPr>
        <w:jc w:val="both"/>
        <w:rPr>
          <w:rFonts w:asciiTheme="minorHAnsi" w:hAnsiTheme="minorHAnsi" w:cstheme="minorHAnsi"/>
          <w:b/>
        </w:rPr>
      </w:pPr>
    </w:p>
    <w:p w14:paraId="73C9E901" w14:textId="77777777" w:rsidR="007D60BE" w:rsidRDefault="007D60BE" w:rsidP="007D60BE">
      <w:pPr>
        <w:ind w:left="360"/>
        <w:jc w:val="both"/>
        <w:rPr>
          <w:rFonts w:asciiTheme="minorHAnsi" w:hAnsiTheme="minorHAnsi" w:cstheme="minorHAnsi"/>
          <w:b/>
        </w:rPr>
      </w:pPr>
    </w:p>
    <w:p w14:paraId="32FAD85B" w14:textId="77777777" w:rsidR="007D60BE" w:rsidRDefault="007D60BE" w:rsidP="007D60BE">
      <w:pPr>
        <w:ind w:left="360"/>
        <w:jc w:val="both"/>
        <w:rPr>
          <w:rFonts w:asciiTheme="minorHAnsi" w:hAnsiTheme="minorHAnsi" w:cstheme="minorHAnsi"/>
          <w:b/>
        </w:rPr>
      </w:pPr>
    </w:p>
    <w:p w14:paraId="59AA7A04" w14:textId="23FCC413" w:rsidR="00A91A63" w:rsidRPr="00503A2A" w:rsidRDefault="00A91A63" w:rsidP="00591FFA">
      <w:pPr>
        <w:numPr>
          <w:ilvl w:val="0"/>
          <w:numId w:val="7"/>
        </w:numPr>
        <w:tabs>
          <w:tab w:val="clear" w:pos="1080"/>
          <w:tab w:val="num" w:pos="720"/>
        </w:tabs>
        <w:jc w:val="both"/>
        <w:rPr>
          <w:rFonts w:asciiTheme="minorHAnsi" w:hAnsiTheme="minorHAnsi" w:cstheme="minorHAnsi"/>
          <w:b/>
        </w:rPr>
      </w:pPr>
      <w:r w:rsidRPr="00503A2A">
        <w:rPr>
          <w:rFonts w:asciiTheme="minorHAnsi" w:hAnsiTheme="minorHAnsi" w:cstheme="minorHAnsi"/>
          <w:b/>
        </w:rPr>
        <w:lastRenderedPageBreak/>
        <w:t>Sampling and Testing</w:t>
      </w:r>
    </w:p>
    <w:p w14:paraId="7C17C12B" w14:textId="77777777" w:rsidR="00A91A63" w:rsidRPr="00503A2A" w:rsidRDefault="00A91A63">
      <w:pPr>
        <w:ind w:left="720"/>
        <w:jc w:val="both"/>
        <w:rPr>
          <w:rFonts w:asciiTheme="minorHAnsi" w:hAnsiTheme="minorHAnsi" w:cstheme="minorHAnsi"/>
          <w:b/>
        </w:rPr>
      </w:pPr>
    </w:p>
    <w:p w14:paraId="365A8708" w14:textId="77777777" w:rsidR="00A91A63" w:rsidRPr="00503A2A" w:rsidRDefault="00591FFA">
      <w:pPr>
        <w:pStyle w:val="BodyTextIndent2"/>
        <w:rPr>
          <w:rFonts w:asciiTheme="minorHAnsi" w:hAnsiTheme="minorHAnsi" w:cstheme="minorHAnsi"/>
          <w:sz w:val="20"/>
        </w:rPr>
      </w:pPr>
      <w:r w:rsidRPr="00503A2A">
        <w:rPr>
          <w:rFonts w:asciiTheme="minorHAnsi" w:hAnsiTheme="minorHAnsi" w:cstheme="minorHAnsi"/>
          <w:sz w:val="20"/>
        </w:rPr>
        <w:tab/>
      </w:r>
      <w:r w:rsidR="00A91A63" w:rsidRPr="00503A2A">
        <w:rPr>
          <w:rFonts w:asciiTheme="minorHAnsi" w:hAnsiTheme="minorHAnsi" w:cstheme="minorHAnsi"/>
          <w:sz w:val="20"/>
        </w:rPr>
        <w:t>The purchaser or their authorized representative shall be accorded proper access to facilities to inspect and sample the units at the place of manufacture from lots ready for</w:t>
      </w:r>
      <w:r w:rsidRPr="00503A2A">
        <w:rPr>
          <w:rFonts w:asciiTheme="minorHAnsi" w:hAnsiTheme="minorHAnsi" w:cstheme="minorHAnsi"/>
          <w:sz w:val="20"/>
        </w:rPr>
        <w:t xml:space="preserve"> </w:t>
      </w:r>
      <w:r w:rsidR="00A91A63" w:rsidRPr="00503A2A">
        <w:rPr>
          <w:rFonts w:asciiTheme="minorHAnsi" w:hAnsiTheme="minorHAnsi" w:cstheme="minorHAnsi"/>
          <w:sz w:val="20"/>
        </w:rPr>
        <w:t>delivery.</w:t>
      </w:r>
    </w:p>
    <w:p w14:paraId="49FB13D9" w14:textId="77777777" w:rsidR="00A91A63" w:rsidRPr="00503A2A" w:rsidRDefault="00A91A63">
      <w:pPr>
        <w:pStyle w:val="BodyTextIndent2"/>
        <w:ind w:left="0" w:firstLine="0"/>
        <w:rPr>
          <w:rFonts w:asciiTheme="minorHAnsi" w:hAnsiTheme="minorHAnsi" w:cstheme="minorHAnsi"/>
          <w:sz w:val="20"/>
        </w:rPr>
      </w:pPr>
    </w:p>
    <w:p w14:paraId="403552C9" w14:textId="77777777" w:rsidR="00A91A63" w:rsidRPr="00503A2A" w:rsidRDefault="00A91A63">
      <w:pPr>
        <w:ind w:left="720" w:hanging="720"/>
        <w:jc w:val="both"/>
        <w:rPr>
          <w:rFonts w:asciiTheme="minorHAnsi" w:hAnsiTheme="minorHAnsi" w:cstheme="minorHAnsi"/>
        </w:rPr>
      </w:pPr>
      <w:r w:rsidRPr="00503A2A">
        <w:rPr>
          <w:rFonts w:asciiTheme="minorHAnsi" w:hAnsiTheme="minorHAnsi" w:cstheme="minorHAnsi"/>
        </w:rPr>
        <w:tab/>
        <w:t>Field installation procedures shall comply with the procedures utilized during the hydraulic testing procedures of the recommended system. All system restraints and ancillary components (such as synthetic drainage mediums) shall be employed as they were during testing.  For example, if the hydraulic testing installations utilize a drainage layer then the field installation must utilize a drainage layer; an installation without the drainage layer would not be permitted.</w:t>
      </w:r>
    </w:p>
    <w:p w14:paraId="58B5B286" w14:textId="77777777" w:rsidR="00A91A63" w:rsidRPr="00503A2A" w:rsidRDefault="00A91A63">
      <w:pPr>
        <w:jc w:val="both"/>
        <w:rPr>
          <w:rFonts w:asciiTheme="minorHAnsi" w:hAnsiTheme="minorHAnsi" w:cstheme="minorHAnsi"/>
        </w:rPr>
      </w:pPr>
    </w:p>
    <w:p w14:paraId="4D8E9FC9" w14:textId="77777777" w:rsidR="00A91A63" w:rsidRPr="00503A2A" w:rsidRDefault="00591FFA">
      <w:pPr>
        <w:pStyle w:val="BodyTextIndent3"/>
        <w:ind w:hanging="720"/>
        <w:rPr>
          <w:rFonts w:asciiTheme="minorHAnsi" w:hAnsiTheme="minorHAnsi" w:cstheme="minorHAnsi"/>
          <w:sz w:val="20"/>
        </w:rPr>
      </w:pPr>
      <w:r w:rsidRPr="00503A2A">
        <w:rPr>
          <w:rFonts w:asciiTheme="minorHAnsi" w:hAnsiTheme="minorHAnsi" w:cstheme="minorHAnsi"/>
          <w:sz w:val="20"/>
        </w:rPr>
        <w:tab/>
      </w:r>
      <w:r w:rsidR="00A91A63" w:rsidRPr="00503A2A">
        <w:rPr>
          <w:rFonts w:asciiTheme="minorHAnsi" w:hAnsiTheme="minorHAnsi" w:cstheme="minorHAnsi"/>
          <w:sz w:val="20"/>
        </w:rPr>
        <w:t>Additional testing, other than that provided by the manufacturer, shall be borne by the purchaser.</w:t>
      </w:r>
    </w:p>
    <w:p w14:paraId="68D081E5" w14:textId="77777777" w:rsidR="00503A2A" w:rsidRDefault="00503A2A" w:rsidP="00E6483A">
      <w:pPr>
        <w:jc w:val="both"/>
        <w:rPr>
          <w:rFonts w:asciiTheme="minorHAnsi" w:hAnsiTheme="minorHAnsi" w:cstheme="minorHAnsi"/>
        </w:rPr>
      </w:pPr>
    </w:p>
    <w:p w14:paraId="1EE02CA7" w14:textId="22141FDC" w:rsidR="00A91A63" w:rsidRPr="00503A2A" w:rsidRDefault="00A91A63" w:rsidP="00E6483A">
      <w:pPr>
        <w:jc w:val="both"/>
        <w:rPr>
          <w:rFonts w:asciiTheme="minorHAnsi" w:hAnsiTheme="minorHAnsi" w:cstheme="minorHAnsi"/>
        </w:rPr>
      </w:pPr>
      <w:r w:rsidRPr="00503A2A">
        <w:rPr>
          <w:rFonts w:asciiTheme="minorHAnsi" w:hAnsiTheme="minorHAnsi" w:cstheme="minorHAnsi"/>
        </w:rPr>
        <w:tab/>
      </w:r>
      <w:r w:rsidRPr="00503A2A">
        <w:rPr>
          <w:rFonts w:asciiTheme="minorHAnsi" w:hAnsiTheme="minorHAnsi" w:cstheme="minorHAnsi"/>
        </w:rPr>
        <w:tab/>
      </w:r>
    </w:p>
    <w:p w14:paraId="191DBDDD" w14:textId="77777777" w:rsidR="00E6483A" w:rsidRPr="00503A2A" w:rsidRDefault="00A91A63" w:rsidP="00E6483A">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Theme="minorHAnsi" w:hAnsiTheme="minorHAnsi" w:cstheme="minorHAnsi"/>
          <w:b/>
          <w:bCs/>
        </w:rPr>
      </w:pPr>
      <w:r w:rsidRPr="00503A2A">
        <w:rPr>
          <w:rFonts w:asciiTheme="minorHAnsi" w:hAnsiTheme="minorHAnsi" w:cstheme="minorHAnsi"/>
          <w:b/>
        </w:rPr>
        <w:t xml:space="preserve">C.  </w:t>
      </w:r>
      <w:r w:rsidRPr="00503A2A">
        <w:rPr>
          <w:rFonts w:asciiTheme="minorHAnsi" w:hAnsiTheme="minorHAnsi" w:cstheme="minorHAnsi"/>
          <w:b/>
        </w:rPr>
        <w:tab/>
      </w:r>
      <w:r w:rsidR="00E6483A" w:rsidRPr="00503A2A">
        <w:rPr>
          <w:rFonts w:asciiTheme="minorHAnsi" w:hAnsiTheme="minorHAnsi" w:cstheme="minorHAnsi"/>
          <w:b/>
          <w:bCs/>
          <w:u w:val="single"/>
        </w:rPr>
        <w:t>Filter Fabric</w:t>
      </w:r>
    </w:p>
    <w:p w14:paraId="25098DCB" w14:textId="77777777" w:rsidR="00E6483A" w:rsidRPr="00503A2A" w:rsidRDefault="00E6483A" w:rsidP="00E6483A">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Theme="minorHAnsi" w:hAnsiTheme="minorHAnsi" w:cstheme="minorHAnsi"/>
        </w:rPr>
      </w:pPr>
    </w:p>
    <w:p w14:paraId="7A917BA9" w14:textId="77777777" w:rsidR="00E6483A" w:rsidRPr="00503A2A" w:rsidRDefault="00E6483A" w:rsidP="00945F84">
      <w:pPr>
        <w:tabs>
          <w:tab w:val="left" w:pos="1"/>
          <w:tab w:val="left" w:pos="720"/>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681"/>
        <w:jc w:val="both"/>
        <w:rPr>
          <w:rFonts w:asciiTheme="minorHAnsi" w:hAnsiTheme="minorHAnsi" w:cstheme="minorHAnsi"/>
        </w:rPr>
      </w:pPr>
      <w:r w:rsidRPr="00503A2A">
        <w:rPr>
          <w:rFonts w:asciiTheme="minorHAnsi" w:hAnsiTheme="minorHAnsi" w:cstheme="minorHAnsi"/>
        </w:rPr>
        <w:tab/>
        <w:t xml:space="preserve">The geotextile will </w:t>
      </w:r>
      <w:r w:rsidR="00F56F16" w:rsidRPr="00503A2A">
        <w:rPr>
          <w:rFonts w:asciiTheme="minorHAnsi" w:hAnsiTheme="minorHAnsi" w:cstheme="minorHAnsi"/>
        </w:rPr>
        <w:t>meet</w:t>
      </w:r>
      <w:r w:rsidRPr="00503A2A">
        <w:rPr>
          <w:rFonts w:asciiTheme="minorHAnsi" w:hAnsiTheme="minorHAnsi" w:cstheme="minorHAnsi"/>
        </w:rPr>
        <w:t xml:space="preserve"> the minimum physical requirements listed in Table No. 3 of these Specifications.  Consultation with th</w:t>
      </w:r>
      <w:r w:rsidR="003A50F4" w:rsidRPr="00503A2A">
        <w:rPr>
          <w:rFonts w:asciiTheme="minorHAnsi" w:hAnsiTheme="minorHAnsi" w:cstheme="minorHAnsi"/>
        </w:rPr>
        <w:t>e manufacturer is recommended as AASHTO- M288 for permanent erosion control is assumed for the design.</w:t>
      </w:r>
    </w:p>
    <w:p w14:paraId="3A41F735" w14:textId="77777777" w:rsidR="00E6483A" w:rsidRPr="00503A2A" w:rsidRDefault="00E6483A" w:rsidP="00945F84">
      <w:pPr>
        <w:tabs>
          <w:tab w:val="left" w:pos="1"/>
          <w:tab w:val="left" w:pos="720"/>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681"/>
        <w:jc w:val="both"/>
        <w:rPr>
          <w:rFonts w:asciiTheme="minorHAnsi" w:hAnsiTheme="minorHAnsi" w:cstheme="minorHAnsi"/>
        </w:rPr>
      </w:pPr>
      <w:r w:rsidRPr="00503A2A">
        <w:rPr>
          <w:rFonts w:asciiTheme="minorHAnsi" w:hAnsiTheme="minorHAnsi" w:cstheme="minorHAnsi"/>
        </w:rPr>
        <w:tab/>
      </w:r>
    </w:p>
    <w:p w14:paraId="0FB58CFD" w14:textId="77777777" w:rsidR="00E6483A" w:rsidRPr="00503A2A" w:rsidRDefault="00E6483A" w:rsidP="00E6483A">
      <w:pPr>
        <w:pStyle w:val="Heading2"/>
        <w:numPr>
          <w:ilvl w:val="0"/>
          <w:numId w:val="0"/>
        </w:numPr>
        <w:tabs>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2160"/>
        <w:rPr>
          <w:rFonts w:asciiTheme="minorHAnsi" w:hAnsiTheme="minorHAnsi" w:cstheme="minorHAnsi"/>
          <w:sz w:val="20"/>
        </w:rPr>
      </w:pPr>
      <w:r w:rsidRPr="00503A2A">
        <w:rPr>
          <w:rFonts w:asciiTheme="minorHAnsi" w:hAnsiTheme="minorHAnsi" w:cstheme="minorHAnsi"/>
          <w:sz w:val="20"/>
        </w:rPr>
        <w:t xml:space="preserve">             TABLE 3: PHYSICAL REQUIREMENTS</w:t>
      </w:r>
    </w:p>
    <w:tbl>
      <w:tblPr>
        <w:tblW w:w="76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0"/>
        <w:gridCol w:w="2170"/>
        <w:gridCol w:w="2960"/>
      </w:tblGrid>
      <w:tr w:rsidR="00E6483A" w:rsidRPr="00503A2A" w14:paraId="6D47D63D" w14:textId="77777777" w:rsidTr="00591FFA">
        <w:trPr>
          <w:trHeight w:val="345"/>
          <w:jc w:val="center"/>
        </w:trPr>
        <w:tc>
          <w:tcPr>
            <w:tcW w:w="2540" w:type="dxa"/>
            <w:vAlign w:val="bottom"/>
            <w:hideMark/>
          </w:tcPr>
          <w:p w14:paraId="42EE8C7E" w14:textId="77777777" w:rsidR="00E6483A" w:rsidRPr="00503A2A" w:rsidRDefault="00E6483A" w:rsidP="00E6483A">
            <w:pPr>
              <w:jc w:val="center"/>
              <w:rPr>
                <w:rFonts w:asciiTheme="minorHAnsi" w:hAnsiTheme="minorHAnsi" w:cstheme="minorHAnsi"/>
                <w:b/>
                <w:bCs/>
                <w:color w:val="000000"/>
              </w:rPr>
            </w:pPr>
            <w:r w:rsidRPr="00503A2A">
              <w:rPr>
                <w:rFonts w:asciiTheme="minorHAnsi" w:hAnsiTheme="minorHAnsi" w:cstheme="minorHAnsi"/>
                <w:b/>
                <w:bCs/>
                <w:color w:val="000000"/>
              </w:rPr>
              <w:t>Physical Property</w:t>
            </w:r>
          </w:p>
        </w:tc>
        <w:tc>
          <w:tcPr>
            <w:tcW w:w="2170" w:type="dxa"/>
            <w:vAlign w:val="bottom"/>
            <w:hideMark/>
          </w:tcPr>
          <w:p w14:paraId="54909BA8" w14:textId="77777777" w:rsidR="00E6483A" w:rsidRPr="00503A2A" w:rsidRDefault="00E6483A" w:rsidP="00E6483A">
            <w:pPr>
              <w:jc w:val="center"/>
              <w:rPr>
                <w:rFonts w:asciiTheme="minorHAnsi" w:hAnsiTheme="minorHAnsi" w:cstheme="minorHAnsi"/>
                <w:b/>
                <w:bCs/>
                <w:color w:val="000000"/>
              </w:rPr>
            </w:pPr>
            <w:r w:rsidRPr="00503A2A">
              <w:rPr>
                <w:rFonts w:asciiTheme="minorHAnsi" w:hAnsiTheme="minorHAnsi" w:cstheme="minorHAnsi"/>
                <w:b/>
                <w:bCs/>
                <w:color w:val="000000"/>
              </w:rPr>
              <w:t>Test Procedure</w:t>
            </w:r>
          </w:p>
        </w:tc>
        <w:tc>
          <w:tcPr>
            <w:tcW w:w="2960" w:type="dxa"/>
            <w:vAlign w:val="bottom"/>
            <w:hideMark/>
          </w:tcPr>
          <w:p w14:paraId="4AB06CB9" w14:textId="77777777" w:rsidR="00E6483A" w:rsidRPr="00503A2A" w:rsidRDefault="00E6483A" w:rsidP="00E6483A">
            <w:pPr>
              <w:jc w:val="center"/>
              <w:rPr>
                <w:rFonts w:asciiTheme="minorHAnsi" w:hAnsiTheme="minorHAnsi" w:cstheme="minorHAnsi"/>
                <w:b/>
                <w:bCs/>
                <w:color w:val="000000"/>
              </w:rPr>
            </w:pPr>
            <w:r w:rsidRPr="00503A2A">
              <w:rPr>
                <w:rFonts w:asciiTheme="minorHAnsi" w:hAnsiTheme="minorHAnsi" w:cstheme="minorHAnsi"/>
                <w:b/>
                <w:bCs/>
                <w:color w:val="000000"/>
              </w:rPr>
              <w:t>Minimum Value</w:t>
            </w:r>
          </w:p>
        </w:tc>
      </w:tr>
      <w:tr w:rsidR="00E6483A" w:rsidRPr="00503A2A" w14:paraId="1CA2A293" w14:textId="77777777" w:rsidTr="00591FFA">
        <w:trPr>
          <w:trHeight w:val="315"/>
          <w:jc w:val="center"/>
        </w:trPr>
        <w:tc>
          <w:tcPr>
            <w:tcW w:w="2540" w:type="dxa"/>
            <w:vMerge w:val="restart"/>
            <w:vAlign w:val="center"/>
            <w:hideMark/>
          </w:tcPr>
          <w:p w14:paraId="77F2C49D" w14:textId="77777777" w:rsidR="00E6483A" w:rsidRPr="00503A2A" w:rsidRDefault="00E6483A" w:rsidP="00E6483A">
            <w:pPr>
              <w:jc w:val="center"/>
              <w:rPr>
                <w:rFonts w:asciiTheme="minorHAnsi" w:hAnsiTheme="minorHAnsi" w:cstheme="minorHAnsi"/>
                <w:color w:val="000000"/>
              </w:rPr>
            </w:pPr>
            <w:r w:rsidRPr="00503A2A">
              <w:rPr>
                <w:rFonts w:asciiTheme="minorHAnsi" w:hAnsiTheme="minorHAnsi" w:cstheme="minorHAnsi"/>
                <w:color w:val="000000"/>
              </w:rPr>
              <w:t xml:space="preserve">Grab Tensile Strength </w:t>
            </w:r>
          </w:p>
        </w:tc>
        <w:tc>
          <w:tcPr>
            <w:tcW w:w="2170" w:type="dxa"/>
            <w:vAlign w:val="center"/>
            <w:hideMark/>
          </w:tcPr>
          <w:p w14:paraId="376DAEF3" w14:textId="77777777" w:rsidR="00E6483A" w:rsidRPr="00503A2A" w:rsidRDefault="00E6483A" w:rsidP="00E6483A">
            <w:pPr>
              <w:jc w:val="center"/>
              <w:rPr>
                <w:rFonts w:asciiTheme="minorHAnsi" w:hAnsiTheme="minorHAnsi" w:cstheme="minorHAnsi"/>
                <w:color w:val="000000"/>
              </w:rPr>
            </w:pPr>
            <w:r w:rsidRPr="00503A2A">
              <w:rPr>
                <w:rFonts w:asciiTheme="minorHAnsi" w:hAnsiTheme="minorHAnsi" w:cstheme="minorHAnsi"/>
                <w:color w:val="000000"/>
              </w:rPr>
              <w:t>ASTM D4632</w:t>
            </w:r>
          </w:p>
        </w:tc>
        <w:tc>
          <w:tcPr>
            <w:tcW w:w="2960" w:type="dxa"/>
            <w:vAlign w:val="center"/>
            <w:hideMark/>
          </w:tcPr>
          <w:p w14:paraId="05DD7A1F" w14:textId="77777777" w:rsidR="00E6483A" w:rsidRPr="00503A2A" w:rsidRDefault="00E6483A" w:rsidP="00945F84">
            <w:pPr>
              <w:jc w:val="center"/>
              <w:rPr>
                <w:rFonts w:asciiTheme="minorHAnsi" w:hAnsiTheme="minorHAnsi" w:cstheme="minorHAnsi"/>
                <w:color w:val="000000"/>
              </w:rPr>
            </w:pPr>
            <w:r w:rsidRPr="00503A2A">
              <w:rPr>
                <w:rFonts w:asciiTheme="minorHAnsi" w:hAnsiTheme="minorHAnsi" w:cstheme="minorHAnsi"/>
                <w:color w:val="000000"/>
              </w:rPr>
              <w:t>2</w:t>
            </w:r>
            <w:r w:rsidR="00945F84" w:rsidRPr="00503A2A">
              <w:rPr>
                <w:rFonts w:asciiTheme="minorHAnsi" w:hAnsiTheme="minorHAnsi" w:cstheme="minorHAnsi"/>
                <w:color w:val="000000"/>
              </w:rPr>
              <w:t>05</w:t>
            </w:r>
            <w:r w:rsidRPr="00503A2A">
              <w:rPr>
                <w:rFonts w:asciiTheme="minorHAnsi" w:hAnsiTheme="minorHAnsi" w:cstheme="minorHAnsi"/>
                <w:color w:val="000000"/>
              </w:rPr>
              <w:t xml:space="preserve"> Lbs.</w:t>
            </w:r>
          </w:p>
        </w:tc>
      </w:tr>
      <w:tr w:rsidR="00591FFA" w:rsidRPr="00503A2A" w14:paraId="29071331" w14:textId="77777777" w:rsidTr="001D3295">
        <w:trPr>
          <w:trHeight w:val="330"/>
          <w:jc w:val="center"/>
        </w:trPr>
        <w:tc>
          <w:tcPr>
            <w:tcW w:w="2540" w:type="dxa"/>
            <w:vMerge/>
            <w:vAlign w:val="center"/>
            <w:hideMark/>
          </w:tcPr>
          <w:p w14:paraId="2643946E" w14:textId="77777777" w:rsidR="00591FFA" w:rsidRPr="00503A2A" w:rsidRDefault="00591FFA" w:rsidP="00E6483A">
            <w:pPr>
              <w:rPr>
                <w:rFonts w:asciiTheme="minorHAnsi" w:hAnsiTheme="minorHAnsi" w:cstheme="minorHAnsi"/>
                <w:color w:val="000000"/>
              </w:rPr>
            </w:pPr>
          </w:p>
        </w:tc>
        <w:tc>
          <w:tcPr>
            <w:tcW w:w="5130" w:type="dxa"/>
            <w:gridSpan w:val="2"/>
            <w:vAlign w:val="center"/>
            <w:hideMark/>
          </w:tcPr>
          <w:p w14:paraId="09A20E31" w14:textId="77777777" w:rsidR="00591FFA" w:rsidRPr="00503A2A" w:rsidRDefault="00591FFA" w:rsidP="00E6483A">
            <w:pPr>
              <w:jc w:val="center"/>
              <w:rPr>
                <w:rFonts w:asciiTheme="minorHAnsi" w:hAnsiTheme="minorHAnsi" w:cstheme="minorHAnsi"/>
                <w:color w:val="000000"/>
              </w:rPr>
            </w:pPr>
            <w:r w:rsidRPr="00503A2A">
              <w:rPr>
                <w:rFonts w:asciiTheme="minorHAnsi" w:hAnsiTheme="minorHAnsi" w:cstheme="minorHAnsi"/>
                <w:color w:val="000000"/>
              </w:rPr>
              <w:t>(in any principal direction)</w:t>
            </w:r>
          </w:p>
        </w:tc>
      </w:tr>
      <w:tr w:rsidR="00E6483A" w:rsidRPr="00503A2A" w14:paraId="13CBE14B" w14:textId="77777777" w:rsidTr="00591FFA">
        <w:trPr>
          <w:trHeight w:val="315"/>
          <w:jc w:val="center"/>
        </w:trPr>
        <w:tc>
          <w:tcPr>
            <w:tcW w:w="2540" w:type="dxa"/>
            <w:vMerge w:val="restart"/>
            <w:vAlign w:val="center"/>
            <w:hideMark/>
          </w:tcPr>
          <w:p w14:paraId="0F780AC8" w14:textId="77777777" w:rsidR="00E6483A" w:rsidRPr="00503A2A" w:rsidRDefault="00E6483A" w:rsidP="00E6483A">
            <w:pPr>
              <w:jc w:val="center"/>
              <w:rPr>
                <w:rFonts w:asciiTheme="minorHAnsi" w:hAnsiTheme="minorHAnsi" w:cstheme="minorHAnsi"/>
                <w:color w:val="000000"/>
              </w:rPr>
            </w:pPr>
            <w:r w:rsidRPr="00503A2A">
              <w:rPr>
                <w:rFonts w:asciiTheme="minorHAnsi" w:hAnsiTheme="minorHAnsi" w:cstheme="minorHAnsi"/>
                <w:color w:val="000000"/>
              </w:rPr>
              <w:t>Breaking Elongation</w:t>
            </w:r>
          </w:p>
        </w:tc>
        <w:tc>
          <w:tcPr>
            <w:tcW w:w="2170" w:type="dxa"/>
            <w:vAlign w:val="center"/>
            <w:hideMark/>
          </w:tcPr>
          <w:p w14:paraId="0B42552E" w14:textId="77777777" w:rsidR="00E6483A" w:rsidRPr="00503A2A" w:rsidRDefault="00E6483A" w:rsidP="00E6483A">
            <w:pPr>
              <w:jc w:val="center"/>
              <w:rPr>
                <w:rFonts w:asciiTheme="minorHAnsi" w:hAnsiTheme="minorHAnsi" w:cstheme="minorHAnsi"/>
                <w:color w:val="000000"/>
              </w:rPr>
            </w:pPr>
            <w:r w:rsidRPr="00503A2A">
              <w:rPr>
                <w:rFonts w:asciiTheme="minorHAnsi" w:hAnsiTheme="minorHAnsi" w:cstheme="minorHAnsi"/>
                <w:color w:val="000000"/>
              </w:rPr>
              <w:t>ASTM D4632</w:t>
            </w:r>
          </w:p>
        </w:tc>
        <w:tc>
          <w:tcPr>
            <w:tcW w:w="2960" w:type="dxa"/>
            <w:vAlign w:val="center"/>
            <w:hideMark/>
          </w:tcPr>
          <w:p w14:paraId="0ACA73DF" w14:textId="77777777" w:rsidR="00E6483A" w:rsidRPr="00503A2A" w:rsidRDefault="00E6483A" w:rsidP="00E6483A">
            <w:pPr>
              <w:jc w:val="center"/>
              <w:rPr>
                <w:rFonts w:asciiTheme="minorHAnsi" w:hAnsiTheme="minorHAnsi" w:cstheme="minorHAnsi"/>
                <w:color w:val="000000"/>
              </w:rPr>
            </w:pPr>
            <w:r w:rsidRPr="00503A2A">
              <w:rPr>
                <w:rFonts w:asciiTheme="minorHAnsi" w:hAnsiTheme="minorHAnsi" w:cstheme="minorHAnsi"/>
                <w:color w:val="000000"/>
              </w:rPr>
              <w:t>50% max.</w:t>
            </w:r>
          </w:p>
        </w:tc>
      </w:tr>
      <w:tr w:rsidR="00591FFA" w:rsidRPr="00503A2A" w14:paraId="4DC7D3B0" w14:textId="77777777" w:rsidTr="001D3295">
        <w:trPr>
          <w:trHeight w:val="330"/>
          <w:jc w:val="center"/>
        </w:trPr>
        <w:tc>
          <w:tcPr>
            <w:tcW w:w="2540" w:type="dxa"/>
            <w:vMerge/>
            <w:vAlign w:val="center"/>
            <w:hideMark/>
          </w:tcPr>
          <w:p w14:paraId="0F8EC554" w14:textId="77777777" w:rsidR="00591FFA" w:rsidRPr="00503A2A" w:rsidRDefault="00591FFA" w:rsidP="00E6483A">
            <w:pPr>
              <w:rPr>
                <w:rFonts w:asciiTheme="minorHAnsi" w:hAnsiTheme="minorHAnsi" w:cstheme="minorHAnsi"/>
                <w:color w:val="000000"/>
              </w:rPr>
            </w:pPr>
          </w:p>
        </w:tc>
        <w:tc>
          <w:tcPr>
            <w:tcW w:w="5130" w:type="dxa"/>
            <w:gridSpan w:val="2"/>
            <w:vAlign w:val="center"/>
            <w:hideMark/>
          </w:tcPr>
          <w:p w14:paraId="7334DB23" w14:textId="77777777" w:rsidR="00591FFA" w:rsidRPr="00503A2A" w:rsidRDefault="00591FFA" w:rsidP="00E6483A">
            <w:pPr>
              <w:jc w:val="center"/>
              <w:rPr>
                <w:rFonts w:asciiTheme="minorHAnsi" w:hAnsiTheme="minorHAnsi" w:cstheme="minorHAnsi"/>
                <w:color w:val="000000"/>
              </w:rPr>
            </w:pPr>
            <w:r w:rsidRPr="00503A2A">
              <w:rPr>
                <w:rFonts w:asciiTheme="minorHAnsi" w:hAnsiTheme="minorHAnsi" w:cstheme="minorHAnsi"/>
                <w:color w:val="000000"/>
              </w:rPr>
              <w:t>(in any principal direction)</w:t>
            </w:r>
          </w:p>
        </w:tc>
      </w:tr>
      <w:tr w:rsidR="00E6483A" w:rsidRPr="00503A2A" w14:paraId="3D8DBFF7" w14:textId="77777777" w:rsidTr="00591FFA">
        <w:trPr>
          <w:trHeight w:val="330"/>
          <w:jc w:val="center"/>
        </w:trPr>
        <w:tc>
          <w:tcPr>
            <w:tcW w:w="2540" w:type="dxa"/>
            <w:vAlign w:val="bottom"/>
            <w:hideMark/>
          </w:tcPr>
          <w:p w14:paraId="0610D817" w14:textId="77777777" w:rsidR="00E6483A" w:rsidRPr="00503A2A" w:rsidRDefault="00E6483A" w:rsidP="00E6483A">
            <w:pPr>
              <w:jc w:val="center"/>
              <w:rPr>
                <w:rFonts w:asciiTheme="minorHAnsi" w:hAnsiTheme="minorHAnsi" w:cstheme="minorHAnsi"/>
                <w:color w:val="000000"/>
              </w:rPr>
            </w:pPr>
            <w:r w:rsidRPr="00503A2A">
              <w:rPr>
                <w:rFonts w:asciiTheme="minorHAnsi" w:hAnsiTheme="minorHAnsi" w:cstheme="minorHAnsi"/>
                <w:color w:val="000000"/>
              </w:rPr>
              <w:t>Trapezoidal Tear</w:t>
            </w:r>
          </w:p>
        </w:tc>
        <w:tc>
          <w:tcPr>
            <w:tcW w:w="2170" w:type="dxa"/>
            <w:vAlign w:val="center"/>
            <w:hideMark/>
          </w:tcPr>
          <w:p w14:paraId="4F3E92F7" w14:textId="77777777" w:rsidR="00E6483A" w:rsidRPr="00503A2A" w:rsidRDefault="00E6483A" w:rsidP="00E6483A">
            <w:pPr>
              <w:jc w:val="center"/>
              <w:rPr>
                <w:rFonts w:asciiTheme="minorHAnsi" w:hAnsiTheme="minorHAnsi" w:cstheme="minorHAnsi"/>
                <w:color w:val="000000"/>
              </w:rPr>
            </w:pPr>
            <w:r w:rsidRPr="00503A2A">
              <w:rPr>
                <w:rFonts w:asciiTheme="minorHAnsi" w:hAnsiTheme="minorHAnsi" w:cstheme="minorHAnsi"/>
                <w:color w:val="000000"/>
              </w:rPr>
              <w:t>ASTM D4533</w:t>
            </w:r>
          </w:p>
        </w:tc>
        <w:tc>
          <w:tcPr>
            <w:tcW w:w="2960" w:type="dxa"/>
            <w:vAlign w:val="center"/>
            <w:hideMark/>
          </w:tcPr>
          <w:p w14:paraId="2E98F8CE" w14:textId="77777777" w:rsidR="00E6483A" w:rsidRPr="00503A2A" w:rsidRDefault="00E94FCB" w:rsidP="00E6483A">
            <w:pPr>
              <w:jc w:val="center"/>
              <w:rPr>
                <w:rFonts w:asciiTheme="minorHAnsi" w:hAnsiTheme="minorHAnsi" w:cstheme="minorHAnsi"/>
                <w:color w:val="000000"/>
              </w:rPr>
            </w:pPr>
            <w:r w:rsidRPr="00503A2A">
              <w:rPr>
                <w:rFonts w:asciiTheme="minorHAnsi" w:hAnsiTheme="minorHAnsi" w:cstheme="minorHAnsi"/>
                <w:color w:val="000000"/>
              </w:rPr>
              <w:t>80</w:t>
            </w:r>
            <w:r w:rsidR="00E6483A" w:rsidRPr="00503A2A">
              <w:rPr>
                <w:rFonts w:asciiTheme="minorHAnsi" w:hAnsiTheme="minorHAnsi" w:cstheme="minorHAnsi"/>
                <w:color w:val="000000"/>
              </w:rPr>
              <w:t xml:space="preserve"> Lbs.</w:t>
            </w:r>
          </w:p>
        </w:tc>
      </w:tr>
      <w:tr w:rsidR="00E6483A" w:rsidRPr="00503A2A" w14:paraId="4E15C2A7" w14:textId="77777777" w:rsidTr="00591FFA">
        <w:trPr>
          <w:trHeight w:val="330"/>
          <w:jc w:val="center"/>
        </w:trPr>
        <w:tc>
          <w:tcPr>
            <w:tcW w:w="2540" w:type="dxa"/>
            <w:vAlign w:val="bottom"/>
            <w:hideMark/>
          </w:tcPr>
          <w:p w14:paraId="020A4B5D" w14:textId="77777777" w:rsidR="00E6483A" w:rsidRPr="00503A2A" w:rsidRDefault="00E6483A" w:rsidP="00E6483A">
            <w:pPr>
              <w:jc w:val="center"/>
              <w:rPr>
                <w:rFonts w:asciiTheme="minorHAnsi" w:hAnsiTheme="minorHAnsi" w:cstheme="minorHAnsi"/>
                <w:color w:val="000000"/>
              </w:rPr>
            </w:pPr>
            <w:r w:rsidRPr="00503A2A">
              <w:rPr>
                <w:rFonts w:asciiTheme="minorHAnsi" w:hAnsiTheme="minorHAnsi" w:cstheme="minorHAnsi"/>
                <w:color w:val="000000"/>
              </w:rPr>
              <w:t>CBR Puncture Strength</w:t>
            </w:r>
          </w:p>
        </w:tc>
        <w:tc>
          <w:tcPr>
            <w:tcW w:w="2170" w:type="dxa"/>
            <w:vAlign w:val="center"/>
            <w:hideMark/>
          </w:tcPr>
          <w:p w14:paraId="5FF9E016" w14:textId="77777777" w:rsidR="00E6483A" w:rsidRPr="00503A2A" w:rsidRDefault="00E6483A" w:rsidP="00E6483A">
            <w:pPr>
              <w:jc w:val="center"/>
              <w:rPr>
                <w:rFonts w:asciiTheme="minorHAnsi" w:hAnsiTheme="minorHAnsi" w:cstheme="minorHAnsi"/>
                <w:color w:val="000000"/>
              </w:rPr>
            </w:pPr>
            <w:r w:rsidRPr="00503A2A">
              <w:rPr>
                <w:rFonts w:asciiTheme="minorHAnsi" w:hAnsiTheme="minorHAnsi" w:cstheme="minorHAnsi"/>
                <w:color w:val="000000"/>
              </w:rPr>
              <w:t>ASTM D6241</w:t>
            </w:r>
          </w:p>
        </w:tc>
        <w:tc>
          <w:tcPr>
            <w:tcW w:w="2960" w:type="dxa"/>
            <w:vAlign w:val="center"/>
            <w:hideMark/>
          </w:tcPr>
          <w:p w14:paraId="101699C5" w14:textId="77777777" w:rsidR="00E6483A" w:rsidRPr="00503A2A" w:rsidRDefault="00E94FCB" w:rsidP="00E6483A">
            <w:pPr>
              <w:jc w:val="center"/>
              <w:rPr>
                <w:rFonts w:asciiTheme="minorHAnsi" w:hAnsiTheme="minorHAnsi" w:cstheme="minorHAnsi"/>
                <w:color w:val="000000"/>
              </w:rPr>
            </w:pPr>
            <w:r w:rsidRPr="00503A2A">
              <w:rPr>
                <w:rFonts w:asciiTheme="minorHAnsi" w:hAnsiTheme="minorHAnsi" w:cstheme="minorHAnsi"/>
                <w:color w:val="000000"/>
              </w:rPr>
              <w:t>525</w:t>
            </w:r>
            <w:r w:rsidR="00E6483A" w:rsidRPr="00503A2A">
              <w:rPr>
                <w:rFonts w:asciiTheme="minorHAnsi" w:hAnsiTheme="minorHAnsi" w:cstheme="minorHAnsi"/>
                <w:color w:val="000000"/>
              </w:rPr>
              <w:t xml:space="preserve"> Lbs.</w:t>
            </w:r>
          </w:p>
        </w:tc>
      </w:tr>
      <w:tr w:rsidR="00E6483A" w:rsidRPr="00503A2A" w14:paraId="05681298" w14:textId="77777777" w:rsidTr="00E94FCB">
        <w:trPr>
          <w:trHeight w:val="330"/>
          <w:jc w:val="center"/>
        </w:trPr>
        <w:tc>
          <w:tcPr>
            <w:tcW w:w="2540" w:type="dxa"/>
            <w:vAlign w:val="bottom"/>
            <w:hideMark/>
          </w:tcPr>
          <w:p w14:paraId="33D96154" w14:textId="77777777" w:rsidR="00E6483A" w:rsidRPr="00503A2A" w:rsidRDefault="00E6483A" w:rsidP="00E6483A">
            <w:pPr>
              <w:jc w:val="center"/>
              <w:rPr>
                <w:rFonts w:asciiTheme="minorHAnsi" w:hAnsiTheme="minorHAnsi" w:cstheme="minorHAnsi"/>
                <w:color w:val="000000"/>
              </w:rPr>
            </w:pPr>
            <w:r w:rsidRPr="00503A2A">
              <w:rPr>
                <w:rFonts w:asciiTheme="minorHAnsi" w:hAnsiTheme="minorHAnsi" w:cstheme="minorHAnsi"/>
                <w:color w:val="000000"/>
              </w:rPr>
              <w:t>A.O.S.</w:t>
            </w:r>
          </w:p>
        </w:tc>
        <w:tc>
          <w:tcPr>
            <w:tcW w:w="2170" w:type="dxa"/>
            <w:vAlign w:val="center"/>
            <w:hideMark/>
          </w:tcPr>
          <w:p w14:paraId="35779321" w14:textId="77777777" w:rsidR="00E6483A" w:rsidRPr="00503A2A" w:rsidRDefault="00E6483A" w:rsidP="00E6483A">
            <w:pPr>
              <w:jc w:val="center"/>
              <w:rPr>
                <w:rFonts w:asciiTheme="minorHAnsi" w:hAnsiTheme="minorHAnsi" w:cstheme="minorHAnsi"/>
                <w:color w:val="000000"/>
              </w:rPr>
            </w:pPr>
            <w:r w:rsidRPr="00503A2A">
              <w:rPr>
                <w:rFonts w:asciiTheme="minorHAnsi" w:hAnsiTheme="minorHAnsi" w:cstheme="minorHAnsi"/>
                <w:color w:val="000000"/>
              </w:rPr>
              <w:t>ASTM D4751</w:t>
            </w:r>
          </w:p>
        </w:tc>
        <w:tc>
          <w:tcPr>
            <w:tcW w:w="2960" w:type="dxa"/>
            <w:shd w:val="clear" w:color="auto" w:fill="FFFF00"/>
            <w:vAlign w:val="center"/>
            <w:hideMark/>
          </w:tcPr>
          <w:p w14:paraId="47543AFF" w14:textId="77777777" w:rsidR="00E6483A" w:rsidRPr="00503A2A" w:rsidRDefault="00E94FCB" w:rsidP="00E6483A">
            <w:pPr>
              <w:jc w:val="center"/>
              <w:rPr>
                <w:rFonts w:asciiTheme="minorHAnsi" w:hAnsiTheme="minorHAnsi" w:cstheme="minorHAnsi"/>
                <w:i/>
                <w:color w:val="000000"/>
              </w:rPr>
            </w:pPr>
            <w:r w:rsidRPr="00503A2A">
              <w:rPr>
                <w:rFonts w:asciiTheme="minorHAnsi" w:hAnsiTheme="minorHAnsi" w:cstheme="minorHAnsi"/>
                <w:i/>
                <w:color w:val="000000"/>
              </w:rPr>
              <w:t>Specified by EOR</w:t>
            </w:r>
          </w:p>
        </w:tc>
      </w:tr>
    </w:tbl>
    <w:p w14:paraId="049E0F6A" w14:textId="77777777" w:rsidR="00945F84" w:rsidRPr="00503A2A" w:rsidRDefault="00945F84" w:rsidP="00945F84">
      <w:pPr>
        <w:tabs>
          <w:tab w:val="left" w:pos="1"/>
          <w:tab w:val="left" w:pos="720"/>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681"/>
        <w:jc w:val="both"/>
        <w:rPr>
          <w:rFonts w:asciiTheme="minorHAnsi" w:hAnsiTheme="minorHAnsi" w:cstheme="minorHAnsi"/>
        </w:rPr>
      </w:pPr>
    </w:p>
    <w:p w14:paraId="3EC1FFD8" w14:textId="77777777" w:rsidR="00945F84" w:rsidRPr="00503A2A" w:rsidRDefault="00945F84" w:rsidP="00945F84">
      <w:pPr>
        <w:ind w:left="720" w:hanging="720"/>
        <w:jc w:val="both"/>
        <w:rPr>
          <w:rFonts w:asciiTheme="minorHAnsi" w:hAnsiTheme="minorHAnsi" w:cstheme="minorHAnsi"/>
        </w:rPr>
      </w:pPr>
      <w:r w:rsidRPr="00503A2A">
        <w:rPr>
          <w:rFonts w:asciiTheme="minorHAnsi" w:hAnsiTheme="minorHAnsi" w:cstheme="minorHAnsi"/>
        </w:rPr>
        <w:tab/>
        <w:t>The geotextile must be permitted to function properly by allowing relief of hydrostatic pressure; therefore fine soil particles will not be allowed to clog the filter fabric.</w:t>
      </w:r>
    </w:p>
    <w:p w14:paraId="3380CCFF" w14:textId="77777777" w:rsidR="00945F84" w:rsidRPr="00503A2A" w:rsidRDefault="00945F84" w:rsidP="00945F84">
      <w:pPr>
        <w:tabs>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Theme="minorHAnsi" w:hAnsiTheme="minorHAnsi" w:cstheme="minorHAnsi"/>
        </w:rPr>
      </w:pPr>
    </w:p>
    <w:p w14:paraId="6F453012" w14:textId="77777777" w:rsidR="00945F84" w:rsidRPr="00503A2A" w:rsidRDefault="00945F84" w:rsidP="00945F84">
      <w:pPr>
        <w:ind w:left="720" w:hanging="681"/>
        <w:jc w:val="both"/>
        <w:rPr>
          <w:rFonts w:asciiTheme="minorHAnsi" w:hAnsiTheme="minorHAnsi" w:cstheme="minorHAnsi"/>
        </w:rPr>
      </w:pPr>
      <w:r w:rsidRPr="00503A2A">
        <w:rPr>
          <w:rFonts w:asciiTheme="minorHAnsi" w:hAnsiTheme="minorHAnsi" w:cstheme="minorHAnsi"/>
        </w:rPr>
        <w:tab/>
        <w:t>During all periods of shipment and storage, the filter fabric will be protected from direct sunlight, ultraviolet rays and temperatures greater than 140</w:t>
      </w:r>
      <w:r w:rsidR="00646E10" w:rsidRPr="00503A2A">
        <w:rPr>
          <w:rFonts w:asciiTheme="minorHAnsi" w:hAnsiTheme="minorHAnsi" w:cstheme="minorHAnsi"/>
        </w:rPr>
        <w:t>°</w:t>
      </w:r>
      <w:r w:rsidRPr="00503A2A">
        <w:rPr>
          <w:rFonts w:asciiTheme="minorHAnsi" w:hAnsiTheme="minorHAnsi" w:cstheme="minorHAnsi"/>
        </w:rPr>
        <w:t xml:space="preserve"> Fahrenheit.  To the extent possible, the fabric will be maintained wrapped in its protective covering.  The geotextile will not be exposed to sunlight, ultraviolet rays until the installation process begins.</w:t>
      </w:r>
    </w:p>
    <w:p w14:paraId="4C520FC9" w14:textId="77777777" w:rsidR="00E6483A" w:rsidRPr="00503A2A" w:rsidRDefault="00E6483A" w:rsidP="00945F84">
      <w:pPr>
        <w:rPr>
          <w:rFonts w:asciiTheme="minorHAnsi" w:hAnsiTheme="minorHAnsi" w:cstheme="minorHAnsi"/>
        </w:rPr>
      </w:pPr>
    </w:p>
    <w:p w14:paraId="03346592" w14:textId="5C4AF186" w:rsidR="00E6483A" w:rsidRPr="00503A2A" w:rsidRDefault="00E6483A" w:rsidP="00945F84">
      <w:pPr>
        <w:ind w:left="720" w:hanging="681"/>
        <w:jc w:val="both"/>
        <w:rPr>
          <w:rFonts w:asciiTheme="minorHAnsi" w:hAnsiTheme="minorHAnsi" w:cstheme="minorHAnsi"/>
        </w:rPr>
      </w:pPr>
      <w:r w:rsidRPr="00503A2A">
        <w:rPr>
          <w:rFonts w:asciiTheme="minorHAnsi" w:hAnsiTheme="minorHAnsi" w:cstheme="minorHAnsi"/>
        </w:rPr>
        <w:t xml:space="preserve">           </w:t>
      </w:r>
      <w:r w:rsidR="007D60BE">
        <w:rPr>
          <w:rFonts w:asciiTheme="minorHAnsi" w:hAnsiTheme="minorHAnsi" w:cstheme="minorHAnsi"/>
        </w:rPr>
        <w:tab/>
      </w:r>
      <w:bookmarkStart w:id="0" w:name="_GoBack"/>
      <w:bookmarkEnd w:id="0"/>
      <w:r w:rsidRPr="00503A2A">
        <w:rPr>
          <w:rFonts w:asciiTheme="minorHAnsi" w:hAnsiTheme="minorHAnsi" w:cstheme="minorHAnsi"/>
        </w:rPr>
        <w:t xml:space="preserve">Soil characteristics such as grain size distribution and plasticity will be determined for every 200,000 square feet of geotextile installed or for each source of borrow material used during construction.  Significant differences in soil characteristics will require further inspection at the discretion of the Engineer.  The locations for which the material to be tested is extracted will be approved by the Engineer.  The Contractor will provide the site-specific soil and modified proctor curves for the site-soil, at no expense to the manufacturer.  Also, the contractor will be responsible for the performance of the test by a certified independent laboratory experienced in performing such test.  The test will be performed under the actual field soil conditions or as otherwise required by the Engineer. </w:t>
      </w:r>
    </w:p>
    <w:p w14:paraId="0C293376" w14:textId="77777777" w:rsidR="00E6483A" w:rsidRPr="00503A2A" w:rsidRDefault="00E6483A" w:rsidP="00945F84">
      <w:pPr>
        <w:ind w:left="1401"/>
        <w:jc w:val="both"/>
        <w:rPr>
          <w:rFonts w:asciiTheme="minorHAnsi" w:hAnsiTheme="minorHAnsi" w:cstheme="minorHAnsi"/>
        </w:rPr>
      </w:pPr>
    </w:p>
    <w:p w14:paraId="23A7E9CC" w14:textId="77777777" w:rsidR="00E6483A" w:rsidRPr="00503A2A" w:rsidRDefault="00E6483A" w:rsidP="00945F84">
      <w:pPr>
        <w:ind w:left="720"/>
        <w:jc w:val="both"/>
        <w:rPr>
          <w:rFonts w:asciiTheme="minorHAnsi" w:hAnsiTheme="minorHAnsi" w:cstheme="minorHAnsi"/>
        </w:rPr>
      </w:pPr>
      <w:r w:rsidRPr="00503A2A">
        <w:rPr>
          <w:rFonts w:asciiTheme="minorHAnsi" w:hAnsiTheme="minorHAnsi" w:cstheme="minorHAnsi"/>
        </w:rPr>
        <w:t>The need and frequency of soil testing is explicitly at the discretion of the Engineer Record.</w:t>
      </w:r>
    </w:p>
    <w:p w14:paraId="7BC0FCDB" w14:textId="77777777" w:rsidR="00E6483A" w:rsidRPr="00503A2A" w:rsidRDefault="00E6483A" w:rsidP="00945F84">
      <w:pPr>
        <w:jc w:val="both"/>
        <w:rPr>
          <w:rFonts w:asciiTheme="minorHAnsi" w:hAnsiTheme="minorHAnsi" w:cstheme="minorHAnsi"/>
        </w:rPr>
      </w:pPr>
    </w:p>
    <w:p w14:paraId="35B152A3" w14:textId="77777777" w:rsidR="00E6483A" w:rsidRPr="00503A2A" w:rsidRDefault="00945F84" w:rsidP="00945F84">
      <w:pPr>
        <w:ind w:left="720" w:hanging="681"/>
        <w:jc w:val="both"/>
        <w:rPr>
          <w:rFonts w:asciiTheme="minorHAnsi" w:hAnsiTheme="minorHAnsi" w:cstheme="minorHAnsi"/>
        </w:rPr>
      </w:pPr>
      <w:r w:rsidRPr="00503A2A">
        <w:rPr>
          <w:rFonts w:asciiTheme="minorHAnsi" w:hAnsiTheme="minorHAnsi" w:cstheme="minorHAnsi"/>
        </w:rPr>
        <w:lastRenderedPageBreak/>
        <w:tab/>
      </w:r>
      <w:r w:rsidR="00E6483A" w:rsidRPr="00503A2A">
        <w:rPr>
          <w:rFonts w:asciiTheme="minorHAnsi" w:hAnsiTheme="minorHAnsi" w:cstheme="minorHAnsi"/>
        </w:rPr>
        <w:t>At the time of installation, the filter fabric will be rejected if it has been removed from its protective cover for over 72 hours or has defects, tears, punctures, flow deterioration, or damage incurred during manufacture, transportation or storage.  With the acceptance of the Engineer, placing a filter fabric patch over the damaged area prior to placing the mats will repair a torn or punctured section of fabric.  The patch will be large enough to overlap a minimum of three (3) feet in all directions.</w:t>
      </w:r>
    </w:p>
    <w:p w14:paraId="6EBBF6D4" w14:textId="77777777" w:rsidR="00E6483A" w:rsidRPr="00503A2A" w:rsidRDefault="00E6483A" w:rsidP="00E6483A">
      <w:pPr>
        <w:tabs>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1401" w:hanging="1401"/>
        <w:jc w:val="both"/>
        <w:rPr>
          <w:rFonts w:asciiTheme="minorHAnsi" w:hAnsiTheme="minorHAnsi" w:cstheme="minorHAnsi"/>
        </w:rPr>
      </w:pPr>
    </w:p>
    <w:p w14:paraId="3BF90506" w14:textId="5C3311A7" w:rsidR="00591FFA" w:rsidRPr="00503A2A" w:rsidRDefault="00E6483A" w:rsidP="00E6483A">
      <w:pPr>
        <w:tabs>
          <w:tab w:val="left" w:pos="720"/>
        </w:tabs>
        <w:jc w:val="both"/>
        <w:rPr>
          <w:rFonts w:asciiTheme="minorHAnsi" w:hAnsiTheme="minorHAnsi" w:cstheme="minorHAnsi"/>
          <w:b/>
        </w:rPr>
      </w:pPr>
      <w:r w:rsidRPr="00503A2A">
        <w:rPr>
          <w:rFonts w:asciiTheme="minorHAnsi" w:hAnsiTheme="minorHAnsi" w:cstheme="minorHAnsi"/>
          <w:b/>
        </w:rPr>
        <w:t>D.</w:t>
      </w:r>
      <w:r w:rsidRPr="00503A2A">
        <w:rPr>
          <w:rFonts w:asciiTheme="minorHAnsi" w:hAnsiTheme="minorHAnsi" w:cstheme="minorHAnsi"/>
          <w:b/>
        </w:rPr>
        <w:tab/>
      </w:r>
      <w:r w:rsidR="00893D4E" w:rsidRPr="00893D4E">
        <w:rPr>
          <w:rFonts w:asciiTheme="minorHAnsi" w:hAnsiTheme="minorHAnsi" w:cstheme="minorHAnsi"/>
          <w:b/>
          <w:u w:val="single"/>
        </w:rPr>
        <w:t xml:space="preserve"> Field </w:t>
      </w:r>
      <w:r w:rsidRPr="00893D4E">
        <w:rPr>
          <w:rFonts w:asciiTheme="minorHAnsi" w:hAnsiTheme="minorHAnsi" w:cstheme="minorHAnsi"/>
          <w:b/>
          <w:u w:val="single"/>
        </w:rPr>
        <w:t>Cabling</w:t>
      </w:r>
    </w:p>
    <w:p w14:paraId="5B428122" w14:textId="77777777" w:rsidR="00E6483A" w:rsidRPr="00503A2A" w:rsidRDefault="00E6483A" w:rsidP="00E6483A">
      <w:pPr>
        <w:tabs>
          <w:tab w:val="left" w:pos="720"/>
        </w:tabs>
        <w:jc w:val="both"/>
        <w:rPr>
          <w:rFonts w:asciiTheme="minorHAnsi" w:hAnsiTheme="minorHAnsi" w:cstheme="minorHAnsi"/>
          <w:b/>
        </w:rPr>
      </w:pPr>
    </w:p>
    <w:p w14:paraId="2160D9E8" w14:textId="77777777" w:rsidR="00E6483A" w:rsidRPr="00503A2A" w:rsidRDefault="00E6483A" w:rsidP="00E6483A">
      <w:pPr>
        <w:tabs>
          <w:tab w:val="left" w:pos="720"/>
        </w:tabs>
        <w:ind w:left="720"/>
        <w:jc w:val="both"/>
        <w:rPr>
          <w:rFonts w:asciiTheme="minorHAnsi" w:hAnsiTheme="minorHAnsi" w:cstheme="minorHAnsi"/>
        </w:rPr>
      </w:pPr>
      <w:r w:rsidRPr="00503A2A">
        <w:rPr>
          <w:rFonts w:asciiTheme="minorHAnsi" w:hAnsiTheme="minorHAnsi" w:cstheme="minorHAnsi"/>
        </w:rPr>
        <w:t>Termination or transition of the A-Jacks armoring, as identified in the submittal and contract drawings will require additional field cabling. Cable type will</w:t>
      </w:r>
      <w:r w:rsidR="00BF6D15" w:rsidRPr="00503A2A">
        <w:rPr>
          <w:rFonts w:asciiTheme="minorHAnsi" w:hAnsiTheme="minorHAnsi" w:cstheme="minorHAnsi"/>
        </w:rPr>
        <w:t xml:space="preserve"> be minimum 3/16</w:t>
      </w:r>
      <w:r w:rsidRPr="00503A2A">
        <w:rPr>
          <w:rFonts w:asciiTheme="minorHAnsi" w:hAnsiTheme="minorHAnsi" w:cstheme="minorHAnsi"/>
        </w:rPr>
        <w:t xml:space="preserve">” </w:t>
      </w:r>
      <w:r w:rsidR="00BF6D15" w:rsidRPr="00503A2A">
        <w:rPr>
          <w:rFonts w:asciiTheme="minorHAnsi" w:hAnsiTheme="minorHAnsi" w:cstheme="minorHAnsi"/>
        </w:rPr>
        <w:t xml:space="preserve">or 1/4” </w:t>
      </w:r>
      <w:r w:rsidRPr="00503A2A">
        <w:rPr>
          <w:rFonts w:asciiTheme="minorHAnsi" w:hAnsiTheme="minorHAnsi" w:cstheme="minorHAnsi"/>
        </w:rPr>
        <w:t xml:space="preserve">galvanized </w:t>
      </w:r>
      <w:r w:rsidR="00E94FCB" w:rsidRPr="00503A2A">
        <w:rPr>
          <w:rFonts w:asciiTheme="minorHAnsi" w:hAnsiTheme="minorHAnsi" w:cstheme="minorHAnsi"/>
        </w:rPr>
        <w:t xml:space="preserve">steel </w:t>
      </w:r>
      <w:r w:rsidRPr="00503A2A">
        <w:rPr>
          <w:rFonts w:asciiTheme="minorHAnsi" w:hAnsiTheme="minorHAnsi" w:cstheme="minorHAnsi"/>
        </w:rPr>
        <w:t xml:space="preserve">or polyester, as approved by the Engineer. </w:t>
      </w:r>
    </w:p>
    <w:p w14:paraId="1B9469FB" w14:textId="77777777" w:rsidR="00E6483A" w:rsidRPr="00503A2A" w:rsidRDefault="00E6483A" w:rsidP="00E6483A">
      <w:pPr>
        <w:tabs>
          <w:tab w:val="left" w:pos="720"/>
        </w:tabs>
        <w:ind w:left="720"/>
        <w:jc w:val="both"/>
        <w:rPr>
          <w:rFonts w:asciiTheme="minorHAnsi" w:hAnsiTheme="minorHAnsi" w:cstheme="minorHAnsi"/>
        </w:rPr>
      </w:pPr>
    </w:p>
    <w:p w14:paraId="27B28DB7" w14:textId="77777777" w:rsidR="00E6483A" w:rsidRPr="00503A2A" w:rsidRDefault="00E6483A" w:rsidP="00E6483A">
      <w:pPr>
        <w:tabs>
          <w:tab w:val="left" w:pos="720"/>
        </w:tabs>
        <w:ind w:left="720"/>
        <w:jc w:val="both"/>
        <w:rPr>
          <w:rFonts w:asciiTheme="minorHAnsi" w:hAnsiTheme="minorHAnsi" w:cstheme="minorHAnsi"/>
        </w:rPr>
      </w:pPr>
      <w:r w:rsidRPr="00503A2A">
        <w:rPr>
          <w:rFonts w:asciiTheme="minorHAnsi" w:hAnsiTheme="minorHAnsi" w:cstheme="minorHAnsi"/>
        </w:rPr>
        <w:t xml:space="preserve">Field cabling is done to mitigate unexpected local toe scour or to add redundancy at the termination and transition points. Cable will be placed around the mid-section of the selected units (recommended 3-unit minimum), hand tightened and connected using standard cable hardware supplied by the manufacturer. </w:t>
      </w:r>
    </w:p>
    <w:p w14:paraId="07F35C8E" w14:textId="77777777" w:rsidR="00E6483A" w:rsidRPr="00503A2A" w:rsidRDefault="00E6483A" w:rsidP="00E6483A">
      <w:pPr>
        <w:tabs>
          <w:tab w:val="left" w:pos="720"/>
        </w:tabs>
        <w:ind w:left="720"/>
        <w:jc w:val="both"/>
        <w:rPr>
          <w:rFonts w:asciiTheme="minorHAnsi" w:hAnsiTheme="minorHAnsi" w:cstheme="minorHAnsi"/>
        </w:rPr>
      </w:pPr>
    </w:p>
    <w:p w14:paraId="1E327A78" w14:textId="77777777" w:rsidR="00E6483A" w:rsidRPr="00503A2A" w:rsidRDefault="00E6483A" w:rsidP="00E6483A">
      <w:pPr>
        <w:tabs>
          <w:tab w:val="left" w:pos="720"/>
        </w:tabs>
        <w:ind w:left="720"/>
        <w:jc w:val="both"/>
        <w:rPr>
          <w:rFonts w:asciiTheme="minorHAnsi" w:hAnsiTheme="minorHAnsi" w:cstheme="minorHAnsi"/>
        </w:rPr>
      </w:pPr>
      <w:r w:rsidRPr="00503A2A">
        <w:rPr>
          <w:rFonts w:asciiTheme="minorHAnsi" w:hAnsiTheme="minorHAnsi" w:cstheme="minorHAnsi"/>
        </w:rPr>
        <w:t xml:space="preserve">Cable orientation of the recommended 3-unit minimum (i.e. perpendicular or parallel to a slope) will be identified and agreed upon in the field by the Contractor and Engineer’s representative. Ensure practical placement of additional cabling to minimize unreasonable effort by Contractor. Prior to field cabling </w:t>
      </w:r>
      <w:r w:rsidR="00C07C7C" w:rsidRPr="00503A2A">
        <w:rPr>
          <w:rFonts w:asciiTheme="minorHAnsi" w:hAnsiTheme="minorHAnsi" w:cstheme="minorHAnsi"/>
        </w:rPr>
        <w:t>work</w:t>
      </w:r>
      <w:r w:rsidRPr="00503A2A">
        <w:rPr>
          <w:rFonts w:asciiTheme="minorHAnsi" w:hAnsiTheme="minorHAnsi" w:cstheme="minorHAnsi"/>
        </w:rPr>
        <w:t xml:space="preserve"> means and methods will be discussed to establish a typical configuration for the previously identified areas. </w:t>
      </w:r>
    </w:p>
    <w:p w14:paraId="119120FE" w14:textId="77777777" w:rsidR="00E6483A" w:rsidRPr="00503A2A" w:rsidRDefault="00E6483A" w:rsidP="00E6483A">
      <w:pPr>
        <w:tabs>
          <w:tab w:val="left" w:pos="720"/>
        </w:tabs>
        <w:ind w:left="720"/>
        <w:jc w:val="both"/>
        <w:rPr>
          <w:rFonts w:asciiTheme="minorHAnsi" w:hAnsiTheme="minorHAnsi" w:cstheme="minorHAnsi"/>
        </w:rPr>
      </w:pPr>
    </w:p>
    <w:p w14:paraId="07AB6A1F" w14:textId="77777777" w:rsidR="00A91A63" w:rsidRPr="00503A2A" w:rsidRDefault="00E6483A" w:rsidP="00EC34F8">
      <w:pPr>
        <w:ind w:left="720"/>
        <w:jc w:val="both"/>
        <w:rPr>
          <w:rFonts w:asciiTheme="minorHAnsi" w:hAnsiTheme="minorHAnsi" w:cstheme="minorHAnsi"/>
        </w:rPr>
      </w:pPr>
      <w:r w:rsidRPr="00503A2A">
        <w:rPr>
          <w:rFonts w:asciiTheme="minorHAnsi" w:hAnsiTheme="minorHAnsi" w:cstheme="minorHAnsi"/>
        </w:rPr>
        <w:t>Ultimately, the number of units to be cabled as well as orientation is at the discretion of</w:t>
      </w:r>
      <w:r w:rsidR="00082C08" w:rsidRPr="00503A2A">
        <w:rPr>
          <w:rFonts w:asciiTheme="minorHAnsi" w:hAnsiTheme="minorHAnsi" w:cstheme="minorHAnsi"/>
        </w:rPr>
        <w:t xml:space="preserve"> the Engineer of Record.</w:t>
      </w:r>
    </w:p>
    <w:p w14:paraId="5612E36E" w14:textId="77777777" w:rsidR="00A91A63" w:rsidRPr="00503A2A" w:rsidRDefault="00A91A63">
      <w:pPr>
        <w:rPr>
          <w:rFonts w:asciiTheme="minorHAnsi" w:hAnsiTheme="minorHAnsi" w:cstheme="minorHAnsi"/>
        </w:rPr>
      </w:pPr>
    </w:p>
    <w:p w14:paraId="2DABC755" w14:textId="77777777" w:rsidR="00AA04A3" w:rsidRPr="00503A2A" w:rsidRDefault="00AA04A3">
      <w:pPr>
        <w:rPr>
          <w:rFonts w:asciiTheme="minorHAnsi" w:hAnsiTheme="minorHAnsi" w:cstheme="minorHAnsi"/>
        </w:rPr>
      </w:pPr>
    </w:p>
    <w:p w14:paraId="320ACF96" w14:textId="77777777" w:rsidR="00E94FCB" w:rsidRPr="00503A2A" w:rsidRDefault="00E94FCB" w:rsidP="00E94FCB">
      <w:pPr>
        <w:pStyle w:val="Heading2"/>
        <w:numPr>
          <w:ilvl w:val="0"/>
          <w:numId w:val="0"/>
        </w:numPr>
        <w:tabs>
          <w:tab w:val="clear" w:pos="1440"/>
          <w:tab w:val="left" w:pos="720"/>
        </w:tabs>
        <w:ind w:left="1800" w:hanging="1800"/>
        <w:rPr>
          <w:rFonts w:asciiTheme="minorHAnsi" w:hAnsiTheme="minorHAnsi" w:cstheme="minorHAnsi"/>
          <w:sz w:val="20"/>
          <w:u w:val="single"/>
        </w:rPr>
      </w:pPr>
      <w:r w:rsidRPr="00503A2A">
        <w:rPr>
          <w:rFonts w:asciiTheme="minorHAnsi" w:hAnsiTheme="minorHAnsi" w:cstheme="minorHAnsi"/>
          <w:sz w:val="20"/>
        </w:rPr>
        <w:t>E.</w:t>
      </w:r>
      <w:r w:rsidRPr="00503A2A">
        <w:rPr>
          <w:rFonts w:asciiTheme="minorHAnsi" w:hAnsiTheme="minorHAnsi" w:cstheme="minorHAnsi"/>
          <w:sz w:val="20"/>
        </w:rPr>
        <w:tab/>
      </w:r>
      <w:r w:rsidRPr="00503A2A">
        <w:rPr>
          <w:rFonts w:asciiTheme="minorHAnsi" w:hAnsiTheme="minorHAnsi" w:cstheme="minorHAnsi"/>
          <w:sz w:val="20"/>
          <w:u w:val="single"/>
        </w:rPr>
        <w:t>Armor Unit Performance Specifications –Channel Bed and Bank Protection</w:t>
      </w:r>
    </w:p>
    <w:p w14:paraId="63CA80D0" w14:textId="77777777" w:rsidR="00E94FCB" w:rsidRPr="00503A2A" w:rsidRDefault="00E94FCB" w:rsidP="00E94FCB">
      <w:pPr>
        <w:rPr>
          <w:rFonts w:asciiTheme="minorHAnsi" w:hAnsiTheme="minorHAnsi" w:cstheme="minorHAnsi"/>
          <w:b/>
        </w:rPr>
      </w:pPr>
    </w:p>
    <w:p w14:paraId="6ABC84CD" w14:textId="77777777" w:rsidR="00E94FCB" w:rsidRPr="00503A2A" w:rsidRDefault="00E94FCB" w:rsidP="00E94FCB">
      <w:pPr>
        <w:ind w:left="720"/>
        <w:rPr>
          <w:rFonts w:asciiTheme="minorHAnsi" w:hAnsiTheme="minorHAnsi" w:cstheme="minorHAnsi"/>
        </w:rPr>
      </w:pPr>
      <w:r w:rsidRPr="00503A2A">
        <w:rPr>
          <w:rFonts w:asciiTheme="minorHAnsi" w:hAnsiTheme="minorHAnsi" w:cstheme="minorHAnsi"/>
        </w:rPr>
        <w:t>The armor unit should provide sufficient hydraulic stability under the design conditions specified above.</w:t>
      </w:r>
    </w:p>
    <w:p w14:paraId="5D3F931F" w14:textId="77777777" w:rsidR="00E94FCB" w:rsidRPr="00503A2A" w:rsidRDefault="00E94FCB" w:rsidP="00E94FCB">
      <w:pPr>
        <w:ind w:left="1440"/>
        <w:rPr>
          <w:rFonts w:asciiTheme="minorHAnsi" w:hAnsiTheme="minorHAnsi" w:cstheme="minorHAnsi"/>
        </w:rPr>
      </w:pPr>
    </w:p>
    <w:p w14:paraId="6AFC069E" w14:textId="77777777" w:rsidR="00E94FCB" w:rsidRPr="00503A2A" w:rsidRDefault="00E94FCB" w:rsidP="00E94FCB">
      <w:pPr>
        <w:ind w:left="720"/>
        <w:rPr>
          <w:rFonts w:asciiTheme="minorHAnsi" w:hAnsiTheme="minorHAnsi" w:cstheme="minorHAnsi"/>
        </w:rPr>
      </w:pPr>
      <w:r w:rsidRPr="00503A2A">
        <w:rPr>
          <w:rFonts w:asciiTheme="minorHAnsi" w:hAnsiTheme="minorHAnsi" w:cstheme="minorHAnsi"/>
        </w:rPr>
        <w:t>The Factor-of-Safety (FOS) Method should be used in evaluating the hydraulic stability of the chosen armor units.</w:t>
      </w:r>
    </w:p>
    <w:p w14:paraId="6196CCFD" w14:textId="77777777" w:rsidR="00E94FCB" w:rsidRPr="00503A2A" w:rsidRDefault="00E94FCB" w:rsidP="00E94FCB">
      <w:pPr>
        <w:rPr>
          <w:rFonts w:asciiTheme="minorHAnsi" w:hAnsiTheme="minorHAnsi" w:cstheme="minorHAnsi"/>
        </w:rPr>
      </w:pPr>
    </w:p>
    <w:p w14:paraId="7142EDD5" w14:textId="2E04EBFD" w:rsidR="00E94FCB" w:rsidRPr="00503A2A" w:rsidRDefault="00E94FCB" w:rsidP="00E94FCB">
      <w:pPr>
        <w:ind w:left="720"/>
        <w:rPr>
          <w:rFonts w:asciiTheme="minorHAnsi" w:hAnsiTheme="minorHAnsi" w:cstheme="minorHAnsi"/>
        </w:rPr>
      </w:pPr>
      <w:r w:rsidRPr="00503A2A">
        <w:rPr>
          <w:rFonts w:asciiTheme="minorHAnsi" w:hAnsiTheme="minorHAnsi" w:cstheme="minorHAnsi"/>
        </w:rPr>
        <w:t>The FOS for shear stress, SF</w:t>
      </w:r>
      <w:r w:rsidRPr="00503A2A">
        <w:rPr>
          <w:rFonts w:asciiTheme="minorHAnsi" w:hAnsiTheme="minorHAnsi" w:cstheme="minorHAnsi"/>
          <w:vertAlign w:val="subscript"/>
        </w:rPr>
        <w:sym w:font="Symbol" w:char="F074"/>
      </w:r>
      <w:r w:rsidRPr="00503A2A">
        <w:rPr>
          <w:rFonts w:asciiTheme="minorHAnsi" w:hAnsiTheme="minorHAnsi" w:cstheme="minorHAnsi"/>
        </w:rPr>
        <w:t xml:space="preserve">, should be greater than </w:t>
      </w:r>
      <w:r w:rsidR="00FA2D28">
        <w:rPr>
          <w:rFonts w:asciiTheme="minorHAnsi" w:hAnsiTheme="minorHAnsi" w:cstheme="minorHAnsi"/>
        </w:rPr>
        <w:t>1.5</w:t>
      </w:r>
      <w:r w:rsidRPr="00503A2A">
        <w:rPr>
          <w:rFonts w:asciiTheme="minorHAnsi" w:hAnsiTheme="minorHAnsi" w:cstheme="minorHAnsi"/>
        </w:rPr>
        <w:t>, where SF</w:t>
      </w:r>
      <w:r w:rsidRPr="00503A2A">
        <w:rPr>
          <w:rFonts w:asciiTheme="minorHAnsi" w:hAnsiTheme="minorHAnsi" w:cstheme="minorHAnsi"/>
          <w:vertAlign w:val="subscript"/>
        </w:rPr>
        <w:sym w:font="Symbol" w:char="F074"/>
      </w:r>
      <w:r w:rsidRPr="00503A2A">
        <w:rPr>
          <w:rFonts w:asciiTheme="minorHAnsi" w:hAnsiTheme="minorHAnsi" w:cstheme="minorHAnsi"/>
        </w:rPr>
        <w:t xml:space="preserve"> is defined in the following:</w:t>
      </w:r>
    </w:p>
    <w:p w14:paraId="2FAB021C" w14:textId="77777777" w:rsidR="00E94FCB" w:rsidRPr="00503A2A" w:rsidRDefault="00E94FCB" w:rsidP="00E94FCB">
      <w:pPr>
        <w:ind w:left="2160" w:firstLine="720"/>
        <w:rPr>
          <w:rFonts w:asciiTheme="minorHAnsi" w:hAnsiTheme="minorHAnsi" w:cstheme="minorHAnsi"/>
          <w:vertAlign w:val="subscript"/>
        </w:rPr>
      </w:pPr>
      <w:r w:rsidRPr="00503A2A">
        <w:rPr>
          <w:rFonts w:asciiTheme="minorHAnsi" w:hAnsiTheme="minorHAnsi" w:cstheme="minorHAnsi"/>
        </w:rPr>
        <w:tab/>
        <w:t>SF</w:t>
      </w:r>
      <w:r w:rsidRPr="00503A2A">
        <w:rPr>
          <w:rFonts w:asciiTheme="minorHAnsi" w:hAnsiTheme="minorHAnsi" w:cstheme="minorHAnsi"/>
          <w:vertAlign w:val="subscript"/>
        </w:rPr>
        <w:sym w:font="Symbol" w:char="F074"/>
      </w:r>
      <w:r w:rsidRPr="00503A2A">
        <w:rPr>
          <w:rFonts w:asciiTheme="minorHAnsi" w:hAnsiTheme="minorHAnsi" w:cstheme="minorHAnsi"/>
        </w:rPr>
        <w:t xml:space="preserve"> = </w:t>
      </w:r>
      <w:r w:rsidRPr="00503A2A">
        <w:rPr>
          <w:rFonts w:asciiTheme="minorHAnsi" w:hAnsiTheme="minorHAnsi" w:cstheme="minorHAnsi"/>
        </w:rPr>
        <w:tab/>
      </w:r>
      <w:r w:rsidRPr="00503A2A">
        <w:rPr>
          <w:rFonts w:asciiTheme="minorHAnsi" w:hAnsiTheme="minorHAnsi" w:cstheme="minorHAnsi"/>
        </w:rPr>
        <w:sym w:font="Symbol" w:char="F074"/>
      </w:r>
      <w:r w:rsidRPr="00503A2A">
        <w:rPr>
          <w:rFonts w:asciiTheme="minorHAnsi" w:hAnsiTheme="minorHAnsi" w:cstheme="minorHAnsi"/>
          <w:vertAlign w:val="subscript"/>
        </w:rPr>
        <w:t>p</w:t>
      </w:r>
      <w:r w:rsidRPr="00503A2A">
        <w:rPr>
          <w:rFonts w:asciiTheme="minorHAnsi" w:hAnsiTheme="minorHAnsi" w:cstheme="minorHAnsi"/>
        </w:rPr>
        <w:t>/</w:t>
      </w:r>
      <w:r w:rsidRPr="00503A2A">
        <w:rPr>
          <w:rFonts w:asciiTheme="minorHAnsi" w:hAnsiTheme="minorHAnsi" w:cstheme="minorHAnsi"/>
        </w:rPr>
        <w:sym w:font="Symbol" w:char="F074"/>
      </w:r>
      <w:r w:rsidRPr="00503A2A">
        <w:rPr>
          <w:rFonts w:asciiTheme="minorHAnsi" w:hAnsiTheme="minorHAnsi" w:cstheme="minorHAnsi"/>
          <w:vertAlign w:val="subscript"/>
        </w:rPr>
        <w:t>o</w:t>
      </w:r>
    </w:p>
    <w:p w14:paraId="4E7CBE38" w14:textId="77777777" w:rsidR="00E94FCB" w:rsidRPr="00503A2A" w:rsidRDefault="00E94FCB" w:rsidP="00E94FCB">
      <w:pPr>
        <w:ind w:left="2160" w:firstLine="720"/>
        <w:rPr>
          <w:rFonts w:asciiTheme="minorHAnsi" w:hAnsiTheme="minorHAnsi" w:cstheme="minorHAnsi"/>
        </w:rPr>
      </w:pPr>
      <w:r w:rsidRPr="00503A2A">
        <w:rPr>
          <w:rFonts w:asciiTheme="minorHAnsi" w:hAnsiTheme="minorHAnsi" w:cstheme="minorHAnsi"/>
        </w:rPr>
        <w:tab/>
        <w:t xml:space="preserve"> </w:t>
      </w:r>
    </w:p>
    <w:p w14:paraId="229A4037" w14:textId="77777777" w:rsidR="00E94FCB" w:rsidRPr="00503A2A" w:rsidRDefault="00E94FCB" w:rsidP="00E94FCB">
      <w:pPr>
        <w:ind w:left="720"/>
        <w:rPr>
          <w:rFonts w:asciiTheme="minorHAnsi" w:hAnsiTheme="minorHAnsi" w:cstheme="minorHAnsi"/>
          <w:b/>
        </w:rPr>
      </w:pPr>
      <w:r w:rsidRPr="00503A2A">
        <w:rPr>
          <w:rFonts w:asciiTheme="minorHAnsi" w:hAnsiTheme="minorHAnsi" w:cstheme="minorHAnsi"/>
        </w:rPr>
        <w:t xml:space="preserve">where </w:t>
      </w:r>
      <w:r w:rsidRPr="00503A2A">
        <w:rPr>
          <w:rFonts w:asciiTheme="minorHAnsi" w:hAnsiTheme="minorHAnsi" w:cstheme="minorHAnsi"/>
        </w:rPr>
        <w:sym w:font="Symbol" w:char="F074"/>
      </w:r>
      <w:r w:rsidRPr="00503A2A">
        <w:rPr>
          <w:rFonts w:asciiTheme="minorHAnsi" w:hAnsiTheme="minorHAnsi" w:cstheme="minorHAnsi"/>
          <w:vertAlign w:val="subscript"/>
        </w:rPr>
        <w:t xml:space="preserve">p </w:t>
      </w:r>
      <w:r w:rsidRPr="00503A2A">
        <w:rPr>
          <w:rFonts w:asciiTheme="minorHAnsi" w:hAnsiTheme="minorHAnsi" w:cstheme="minorHAnsi"/>
        </w:rPr>
        <w:t xml:space="preserve">is the permissible stress for the armor unit accounting for the appropriate side slope correction factor, and </w:t>
      </w:r>
      <w:r w:rsidRPr="00503A2A">
        <w:rPr>
          <w:rFonts w:asciiTheme="minorHAnsi" w:hAnsiTheme="minorHAnsi" w:cstheme="minorHAnsi"/>
        </w:rPr>
        <w:sym w:font="Symbol" w:char="F074"/>
      </w:r>
      <w:proofErr w:type="spellStart"/>
      <w:r w:rsidRPr="00503A2A">
        <w:rPr>
          <w:rFonts w:asciiTheme="minorHAnsi" w:hAnsiTheme="minorHAnsi" w:cstheme="minorHAnsi"/>
          <w:vertAlign w:val="subscript"/>
        </w:rPr>
        <w:t>o</w:t>
      </w:r>
      <w:proofErr w:type="spellEnd"/>
      <w:r w:rsidRPr="00503A2A">
        <w:rPr>
          <w:rFonts w:asciiTheme="minorHAnsi" w:hAnsiTheme="minorHAnsi" w:cstheme="minorHAnsi"/>
        </w:rPr>
        <w:t xml:space="preserve"> is the maximum bed shear stress corresponding to the design condition. </w:t>
      </w:r>
      <w:r w:rsidRPr="00503A2A">
        <w:rPr>
          <w:rFonts w:asciiTheme="minorHAnsi" w:hAnsiTheme="minorHAnsi" w:cstheme="minorHAnsi"/>
          <w:b/>
        </w:rPr>
        <w:tab/>
      </w:r>
    </w:p>
    <w:p w14:paraId="129E379A" w14:textId="77777777" w:rsidR="00E94FCB" w:rsidRPr="00503A2A" w:rsidRDefault="00E94FCB" w:rsidP="00E94FCB">
      <w:pPr>
        <w:ind w:left="720"/>
        <w:rPr>
          <w:rFonts w:asciiTheme="minorHAnsi" w:hAnsiTheme="minorHAnsi" w:cstheme="minorHAnsi"/>
          <w:b/>
        </w:rPr>
      </w:pPr>
    </w:p>
    <w:p w14:paraId="5AC7DC92" w14:textId="78DD5B1D" w:rsidR="00E94FCB" w:rsidRPr="00503A2A" w:rsidRDefault="00E94FCB" w:rsidP="00E94FCB">
      <w:pPr>
        <w:ind w:left="720"/>
        <w:rPr>
          <w:rFonts w:asciiTheme="minorHAnsi" w:hAnsiTheme="minorHAnsi" w:cstheme="minorHAnsi"/>
        </w:rPr>
      </w:pPr>
      <w:r w:rsidRPr="00503A2A">
        <w:rPr>
          <w:rFonts w:asciiTheme="minorHAnsi" w:hAnsiTheme="minorHAnsi" w:cstheme="minorHAnsi"/>
        </w:rPr>
        <w:t xml:space="preserve">The FOS for velocity, </w:t>
      </w:r>
      <w:proofErr w:type="spellStart"/>
      <w:r w:rsidRPr="00503A2A">
        <w:rPr>
          <w:rFonts w:asciiTheme="minorHAnsi" w:hAnsiTheme="minorHAnsi" w:cstheme="minorHAnsi"/>
        </w:rPr>
        <w:t>SF</w:t>
      </w:r>
      <w:r w:rsidRPr="00503A2A">
        <w:rPr>
          <w:rFonts w:asciiTheme="minorHAnsi" w:hAnsiTheme="minorHAnsi" w:cstheme="minorHAnsi"/>
          <w:vertAlign w:val="subscript"/>
        </w:rPr>
        <w:t>v</w:t>
      </w:r>
      <w:proofErr w:type="spellEnd"/>
      <w:r w:rsidRPr="00503A2A">
        <w:rPr>
          <w:rFonts w:asciiTheme="minorHAnsi" w:hAnsiTheme="minorHAnsi" w:cstheme="minorHAnsi"/>
        </w:rPr>
        <w:t>, should be greater tha</w:t>
      </w:r>
      <w:r w:rsidR="00FA2D28">
        <w:rPr>
          <w:rFonts w:asciiTheme="minorHAnsi" w:hAnsiTheme="minorHAnsi" w:cstheme="minorHAnsi"/>
        </w:rPr>
        <w:t>n 1.5</w:t>
      </w:r>
      <w:r w:rsidRPr="00503A2A">
        <w:rPr>
          <w:rFonts w:asciiTheme="minorHAnsi" w:hAnsiTheme="minorHAnsi" w:cstheme="minorHAnsi"/>
        </w:rPr>
        <w:t xml:space="preserve">, where </w:t>
      </w:r>
      <w:proofErr w:type="spellStart"/>
      <w:r w:rsidRPr="00503A2A">
        <w:rPr>
          <w:rFonts w:asciiTheme="minorHAnsi" w:hAnsiTheme="minorHAnsi" w:cstheme="minorHAnsi"/>
        </w:rPr>
        <w:t>SF</w:t>
      </w:r>
      <w:r w:rsidRPr="00503A2A">
        <w:rPr>
          <w:rFonts w:asciiTheme="minorHAnsi" w:hAnsiTheme="minorHAnsi" w:cstheme="minorHAnsi"/>
          <w:vertAlign w:val="subscript"/>
        </w:rPr>
        <w:t>v</w:t>
      </w:r>
      <w:proofErr w:type="spellEnd"/>
      <w:r w:rsidRPr="00503A2A">
        <w:rPr>
          <w:rFonts w:asciiTheme="minorHAnsi" w:hAnsiTheme="minorHAnsi" w:cstheme="minorHAnsi"/>
        </w:rPr>
        <w:t xml:space="preserve"> is defined in the following:</w:t>
      </w:r>
    </w:p>
    <w:p w14:paraId="4065ADC6" w14:textId="77777777" w:rsidR="00E94FCB" w:rsidRPr="00503A2A" w:rsidRDefault="00E94FCB" w:rsidP="00E94FCB">
      <w:pPr>
        <w:ind w:left="1440"/>
        <w:rPr>
          <w:rFonts w:asciiTheme="minorHAnsi" w:hAnsiTheme="minorHAnsi" w:cstheme="minorHAnsi"/>
        </w:rPr>
      </w:pPr>
      <w:r w:rsidRPr="00503A2A">
        <w:rPr>
          <w:rFonts w:asciiTheme="minorHAnsi" w:hAnsiTheme="minorHAnsi" w:cstheme="minorHAnsi"/>
        </w:rPr>
        <w:tab/>
      </w:r>
      <w:r w:rsidRPr="00503A2A">
        <w:rPr>
          <w:rFonts w:asciiTheme="minorHAnsi" w:hAnsiTheme="minorHAnsi" w:cstheme="minorHAnsi"/>
        </w:rPr>
        <w:tab/>
      </w:r>
      <w:r w:rsidRPr="00503A2A">
        <w:rPr>
          <w:rFonts w:asciiTheme="minorHAnsi" w:hAnsiTheme="minorHAnsi" w:cstheme="minorHAnsi"/>
        </w:rPr>
        <w:tab/>
      </w:r>
      <w:proofErr w:type="spellStart"/>
      <w:r w:rsidRPr="00503A2A">
        <w:rPr>
          <w:rFonts w:asciiTheme="minorHAnsi" w:hAnsiTheme="minorHAnsi" w:cstheme="minorHAnsi"/>
        </w:rPr>
        <w:t>SF</w:t>
      </w:r>
      <w:r w:rsidRPr="00503A2A">
        <w:rPr>
          <w:rFonts w:asciiTheme="minorHAnsi" w:hAnsiTheme="minorHAnsi" w:cstheme="minorHAnsi"/>
          <w:vertAlign w:val="subscript"/>
        </w:rPr>
        <w:t>v</w:t>
      </w:r>
      <w:proofErr w:type="spellEnd"/>
      <w:r w:rsidRPr="00503A2A">
        <w:rPr>
          <w:rFonts w:asciiTheme="minorHAnsi" w:hAnsiTheme="minorHAnsi" w:cstheme="minorHAnsi"/>
        </w:rPr>
        <w:t xml:space="preserve"> </w:t>
      </w:r>
      <w:proofErr w:type="gramStart"/>
      <w:r w:rsidRPr="00503A2A">
        <w:rPr>
          <w:rFonts w:asciiTheme="minorHAnsi" w:hAnsiTheme="minorHAnsi" w:cstheme="minorHAnsi"/>
        </w:rPr>
        <w:t xml:space="preserve">=  </w:t>
      </w:r>
      <w:proofErr w:type="spellStart"/>
      <w:r w:rsidRPr="00503A2A">
        <w:rPr>
          <w:rFonts w:asciiTheme="minorHAnsi" w:hAnsiTheme="minorHAnsi" w:cstheme="minorHAnsi"/>
        </w:rPr>
        <w:t>V</w:t>
      </w:r>
      <w:r w:rsidRPr="00503A2A">
        <w:rPr>
          <w:rFonts w:asciiTheme="minorHAnsi" w:hAnsiTheme="minorHAnsi" w:cstheme="minorHAnsi"/>
          <w:vertAlign w:val="subscript"/>
        </w:rPr>
        <w:t>p</w:t>
      </w:r>
      <w:proofErr w:type="spellEnd"/>
      <w:proofErr w:type="gramEnd"/>
      <w:r w:rsidRPr="00503A2A">
        <w:rPr>
          <w:rFonts w:asciiTheme="minorHAnsi" w:hAnsiTheme="minorHAnsi" w:cstheme="minorHAnsi"/>
        </w:rPr>
        <w:t>/V</w:t>
      </w:r>
      <w:r w:rsidRPr="00503A2A">
        <w:rPr>
          <w:rFonts w:asciiTheme="minorHAnsi" w:hAnsiTheme="minorHAnsi" w:cstheme="minorHAnsi"/>
        </w:rPr>
        <w:tab/>
      </w:r>
    </w:p>
    <w:p w14:paraId="17C84B84" w14:textId="77777777" w:rsidR="00E94FCB" w:rsidRPr="00503A2A" w:rsidRDefault="00E94FCB" w:rsidP="00E94FCB">
      <w:pPr>
        <w:ind w:left="1440"/>
        <w:rPr>
          <w:rFonts w:asciiTheme="minorHAnsi" w:hAnsiTheme="minorHAnsi" w:cstheme="minorHAnsi"/>
        </w:rPr>
      </w:pPr>
    </w:p>
    <w:p w14:paraId="7A05BE79" w14:textId="77777777" w:rsidR="00E94FCB" w:rsidRPr="00503A2A" w:rsidRDefault="00E94FCB" w:rsidP="00E94FCB">
      <w:pPr>
        <w:ind w:left="720"/>
        <w:rPr>
          <w:rFonts w:asciiTheme="minorHAnsi" w:hAnsiTheme="minorHAnsi" w:cstheme="minorHAnsi"/>
        </w:rPr>
      </w:pPr>
      <w:r w:rsidRPr="00503A2A">
        <w:rPr>
          <w:rFonts w:asciiTheme="minorHAnsi" w:hAnsiTheme="minorHAnsi" w:cstheme="minorHAnsi"/>
        </w:rPr>
        <w:t xml:space="preserve">where </w:t>
      </w:r>
      <w:proofErr w:type="spellStart"/>
      <w:r w:rsidRPr="00503A2A">
        <w:rPr>
          <w:rFonts w:asciiTheme="minorHAnsi" w:hAnsiTheme="minorHAnsi" w:cstheme="minorHAnsi"/>
        </w:rPr>
        <w:t>V</w:t>
      </w:r>
      <w:r w:rsidRPr="00503A2A">
        <w:rPr>
          <w:rFonts w:asciiTheme="minorHAnsi" w:hAnsiTheme="minorHAnsi" w:cstheme="minorHAnsi"/>
          <w:vertAlign w:val="subscript"/>
        </w:rPr>
        <w:t>p</w:t>
      </w:r>
      <w:proofErr w:type="spellEnd"/>
      <w:r w:rsidRPr="00503A2A">
        <w:rPr>
          <w:rFonts w:asciiTheme="minorHAnsi" w:hAnsiTheme="minorHAnsi" w:cstheme="minorHAnsi"/>
        </w:rPr>
        <w:t xml:space="preserve"> is the permissible velocity for the armor unit accounting for the appropriate side slope correction factor, and V is the design velocity.</w:t>
      </w:r>
    </w:p>
    <w:p w14:paraId="496918A6" w14:textId="77777777" w:rsidR="00E94FCB" w:rsidRPr="00503A2A" w:rsidRDefault="00E94FCB" w:rsidP="00E94FCB">
      <w:pPr>
        <w:pStyle w:val="Heading2"/>
        <w:numPr>
          <w:ilvl w:val="0"/>
          <w:numId w:val="0"/>
        </w:numPr>
        <w:tabs>
          <w:tab w:val="clear" w:pos="1440"/>
          <w:tab w:val="left" w:pos="720"/>
        </w:tabs>
        <w:ind w:left="1800" w:hanging="1800"/>
        <w:rPr>
          <w:rFonts w:asciiTheme="minorHAnsi" w:hAnsiTheme="minorHAnsi" w:cstheme="minorHAnsi"/>
          <w:sz w:val="20"/>
        </w:rPr>
      </w:pPr>
    </w:p>
    <w:p w14:paraId="5FE37956" w14:textId="77777777" w:rsidR="00E94FCB" w:rsidRPr="00503A2A" w:rsidRDefault="00E94FCB" w:rsidP="00E94FC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heme="minorHAnsi" w:hAnsiTheme="minorHAnsi" w:cstheme="minorHAnsi"/>
          <w:b/>
        </w:rPr>
      </w:pPr>
      <w:r w:rsidRPr="00503A2A">
        <w:rPr>
          <w:rFonts w:asciiTheme="minorHAnsi" w:hAnsiTheme="minorHAnsi" w:cstheme="minorHAnsi"/>
          <w:b/>
        </w:rPr>
        <w:t>PART 3:</w:t>
      </w:r>
      <w:r w:rsidRPr="00503A2A">
        <w:rPr>
          <w:rFonts w:asciiTheme="minorHAnsi" w:hAnsiTheme="minorHAnsi" w:cstheme="minorHAnsi"/>
          <w:b/>
        </w:rPr>
        <w:tab/>
        <w:t>FOUNDATION, GEOTEXTILE AND A-JACKS PREPARATION &amp; PLACEMENT</w:t>
      </w:r>
    </w:p>
    <w:p w14:paraId="34B2BAB3" w14:textId="77777777" w:rsidR="00E94FCB" w:rsidRPr="00503A2A" w:rsidRDefault="00E94FCB" w:rsidP="00E94FC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b/>
        </w:rPr>
      </w:pPr>
    </w:p>
    <w:p w14:paraId="47B1326E" w14:textId="77777777" w:rsidR="00E94FCB" w:rsidRPr="00503A2A" w:rsidRDefault="00E94FCB" w:rsidP="00E94FC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b/>
        </w:rPr>
      </w:pPr>
      <w:r w:rsidRPr="00503A2A">
        <w:rPr>
          <w:rFonts w:asciiTheme="minorHAnsi" w:hAnsiTheme="minorHAnsi" w:cstheme="minorHAnsi"/>
          <w:b/>
        </w:rPr>
        <w:t xml:space="preserve"> A.</w:t>
      </w:r>
      <w:r w:rsidRPr="00503A2A">
        <w:rPr>
          <w:rFonts w:asciiTheme="minorHAnsi" w:hAnsiTheme="minorHAnsi" w:cstheme="minorHAnsi"/>
          <w:b/>
        </w:rPr>
        <w:tab/>
      </w:r>
      <w:r w:rsidRPr="00503A2A">
        <w:rPr>
          <w:rFonts w:asciiTheme="minorHAnsi" w:hAnsiTheme="minorHAnsi" w:cstheme="minorHAnsi"/>
          <w:b/>
          <w:u w:val="single"/>
        </w:rPr>
        <w:t>Foundation Preparation</w:t>
      </w:r>
    </w:p>
    <w:p w14:paraId="73E871C9" w14:textId="77777777" w:rsidR="00E94FCB" w:rsidRPr="00503A2A" w:rsidRDefault="00E94FCB" w:rsidP="00E94FCB">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Theme="minorHAnsi" w:hAnsiTheme="minorHAnsi" w:cstheme="minorHAnsi"/>
          <w:b/>
        </w:rPr>
      </w:pPr>
      <w:r w:rsidRPr="00503A2A">
        <w:rPr>
          <w:rFonts w:asciiTheme="minorHAnsi" w:hAnsiTheme="minorHAnsi" w:cstheme="minorHAnsi"/>
          <w:b/>
        </w:rPr>
        <w:tab/>
      </w:r>
    </w:p>
    <w:p w14:paraId="37622554" w14:textId="77777777" w:rsidR="00E94FCB" w:rsidRPr="00503A2A" w:rsidRDefault="00E94FCB" w:rsidP="00E94FCB">
      <w:pPr>
        <w:tabs>
          <w:tab w:val="left" w:pos="1"/>
          <w:tab w:val="left" w:pos="720"/>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r w:rsidRPr="00503A2A">
        <w:rPr>
          <w:rFonts w:asciiTheme="minorHAnsi" w:hAnsiTheme="minorHAnsi" w:cstheme="minorHAnsi"/>
          <w:b/>
        </w:rPr>
        <w:tab/>
      </w:r>
      <w:r w:rsidRPr="00503A2A">
        <w:rPr>
          <w:rFonts w:asciiTheme="minorHAnsi" w:hAnsiTheme="minorHAnsi" w:cstheme="minorHAnsi"/>
          <w:b/>
          <w:bCs/>
        </w:rPr>
        <w:t xml:space="preserve">General. </w:t>
      </w:r>
      <w:r w:rsidRPr="00503A2A">
        <w:rPr>
          <w:rFonts w:asciiTheme="minorHAnsi" w:hAnsiTheme="minorHAnsi" w:cstheme="minorHAnsi"/>
        </w:rPr>
        <w:t xml:space="preserve">All subgrade preparation should be performed in accordance with </w:t>
      </w:r>
      <w:r w:rsidRPr="00503A2A">
        <w:rPr>
          <w:rFonts w:asciiTheme="minorHAnsi" w:hAnsiTheme="minorHAnsi" w:cstheme="minorHAnsi"/>
          <w:i/>
        </w:rPr>
        <w:t>ASTMD6884-03, Standard Practice for Installation of Articulating Concrete Block (ACB) Revetment Systems</w:t>
      </w:r>
      <w:r w:rsidRPr="00503A2A">
        <w:rPr>
          <w:rFonts w:asciiTheme="minorHAnsi" w:hAnsiTheme="minorHAnsi" w:cstheme="minorHAnsi"/>
        </w:rPr>
        <w:t xml:space="preserve">. </w:t>
      </w:r>
    </w:p>
    <w:p w14:paraId="4B3EE45A" w14:textId="77777777" w:rsidR="00E94FCB" w:rsidRPr="00503A2A" w:rsidRDefault="00E94FCB" w:rsidP="00E94FCB">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90"/>
        <w:jc w:val="both"/>
        <w:rPr>
          <w:rFonts w:asciiTheme="minorHAnsi" w:hAnsiTheme="minorHAnsi" w:cstheme="minorHAnsi"/>
          <w:b/>
          <w:bCs/>
        </w:rPr>
      </w:pPr>
    </w:p>
    <w:p w14:paraId="46CB2C8F" w14:textId="77777777" w:rsidR="00F56F16" w:rsidRPr="00503A2A" w:rsidRDefault="00E94FCB" w:rsidP="001C3EA8">
      <w:pPr>
        <w:ind w:left="720" w:hanging="86"/>
        <w:jc w:val="both"/>
        <w:rPr>
          <w:rFonts w:asciiTheme="minorHAnsi" w:hAnsiTheme="minorHAnsi" w:cstheme="minorHAnsi"/>
        </w:rPr>
      </w:pPr>
      <w:r w:rsidRPr="00503A2A">
        <w:rPr>
          <w:rFonts w:asciiTheme="minorHAnsi" w:hAnsiTheme="minorHAnsi" w:cstheme="minorHAnsi"/>
        </w:rPr>
        <w:lastRenderedPageBreak/>
        <w:t xml:space="preserve">  Areas on which filter fabric and the Hard Armor Units are to be placed will be constructed to the lines and grades shown on the Contract Drawings and to the tolerances specified in the Contract Documents, and approved by the Enginee</w:t>
      </w:r>
      <w:r w:rsidR="001C3EA8" w:rsidRPr="00503A2A">
        <w:rPr>
          <w:rFonts w:asciiTheme="minorHAnsi" w:hAnsiTheme="minorHAnsi" w:cstheme="minorHAnsi"/>
        </w:rPr>
        <w:t>r.</w:t>
      </w:r>
    </w:p>
    <w:p w14:paraId="7B7937F2" w14:textId="77777777" w:rsidR="00F56F16" w:rsidRPr="00503A2A" w:rsidRDefault="00F56F16" w:rsidP="00F56F16">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90"/>
        <w:jc w:val="both"/>
        <w:rPr>
          <w:rFonts w:asciiTheme="minorHAnsi" w:hAnsiTheme="minorHAnsi" w:cstheme="minorHAnsi"/>
        </w:rPr>
      </w:pPr>
    </w:p>
    <w:p w14:paraId="7464427C" w14:textId="77777777" w:rsidR="00F56F16" w:rsidRPr="00503A2A" w:rsidRDefault="00F56F16" w:rsidP="00F56F16">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90"/>
        <w:jc w:val="both"/>
        <w:rPr>
          <w:rFonts w:asciiTheme="minorHAnsi" w:hAnsiTheme="minorHAnsi" w:cstheme="minorHAnsi"/>
        </w:rPr>
      </w:pPr>
      <w:r w:rsidRPr="00503A2A">
        <w:rPr>
          <w:rFonts w:asciiTheme="minorHAnsi" w:hAnsiTheme="minorHAnsi" w:cstheme="minorHAnsi"/>
        </w:rPr>
        <w:tab/>
      </w:r>
      <w:r w:rsidRPr="00503A2A">
        <w:rPr>
          <w:rFonts w:asciiTheme="minorHAnsi" w:hAnsiTheme="minorHAnsi" w:cstheme="minorHAnsi"/>
          <w:b/>
          <w:bCs/>
        </w:rPr>
        <w:t>Grading.</w:t>
      </w:r>
      <w:r w:rsidRPr="00503A2A">
        <w:rPr>
          <w:rFonts w:asciiTheme="minorHAnsi" w:hAnsiTheme="minorHAnsi" w:cstheme="minorHAnsi"/>
        </w:rPr>
        <w:t xml:space="preserve">  The slope will be graded to a smooth plane surface to ensure that intimate contact is achieved between the slope face and the geotextile (filter fabric). All slope deformities, roots, grade stakes, and stones which project normal to the local slope face must be re-graded or removed.   Where such areas are evident, they will be brought to grade by placing compacted homogeneous material.  The slope and slope face will be uniformly compacted, and the depth of layers, homogeneity of soil and amount of compaction will be as required by the Engineer.</w:t>
      </w:r>
    </w:p>
    <w:p w14:paraId="45578DC0" w14:textId="77777777" w:rsidR="00F56F16" w:rsidRPr="00503A2A" w:rsidRDefault="00F56F16" w:rsidP="00F56F1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Theme="minorHAnsi" w:hAnsiTheme="minorHAnsi" w:cstheme="minorHAnsi"/>
          <w:b/>
          <w:bCs/>
        </w:rPr>
      </w:pPr>
    </w:p>
    <w:p w14:paraId="4AE5DE95" w14:textId="77777777" w:rsidR="00F56F16" w:rsidRPr="00503A2A" w:rsidRDefault="00F56F16" w:rsidP="00F56F1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Theme="minorHAnsi" w:hAnsiTheme="minorHAnsi" w:cstheme="minorHAnsi"/>
        </w:rPr>
      </w:pPr>
      <w:r w:rsidRPr="00503A2A">
        <w:rPr>
          <w:rFonts w:asciiTheme="minorHAnsi" w:hAnsiTheme="minorHAnsi" w:cstheme="minorHAnsi"/>
          <w:b/>
          <w:bCs/>
        </w:rPr>
        <w:t>Inspection.</w:t>
      </w:r>
      <w:r w:rsidRPr="00503A2A">
        <w:rPr>
          <w:rFonts w:asciiTheme="minorHAnsi" w:hAnsiTheme="minorHAnsi" w:cstheme="minorHAnsi"/>
        </w:rPr>
        <w:t xml:space="preserve">  Immediately prior to placing the filter fabric and remaining subgrade components, the prepared subgrade will be inspected by the Engineer as well as the owner's representative.  No fabric, subgrade section or Hard Armor Unit will be placed thereon until that area has been approved by each of these parties. “Rules of thumb” </w:t>
      </w:r>
      <w:r w:rsidR="00EC34F8" w:rsidRPr="00503A2A">
        <w:rPr>
          <w:rFonts w:asciiTheme="minorHAnsi" w:hAnsiTheme="minorHAnsi" w:cstheme="minorHAnsi"/>
        </w:rPr>
        <w:t>may</w:t>
      </w:r>
      <w:r w:rsidRPr="00503A2A">
        <w:rPr>
          <w:rFonts w:asciiTheme="minorHAnsi" w:hAnsiTheme="minorHAnsi" w:cstheme="minorHAnsi"/>
        </w:rPr>
        <w:t xml:space="preserve"> be established </w:t>
      </w:r>
      <w:r w:rsidR="00EC34F8" w:rsidRPr="00503A2A">
        <w:rPr>
          <w:rFonts w:asciiTheme="minorHAnsi" w:hAnsiTheme="minorHAnsi" w:cstheme="minorHAnsi"/>
        </w:rPr>
        <w:t>during the</w:t>
      </w:r>
      <w:r w:rsidRPr="00503A2A">
        <w:rPr>
          <w:rFonts w:asciiTheme="minorHAnsi" w:hAnsiTheme="minorHAnsi" w:cstheme="minorHAnsi"/>
        </w:rPr>
        <w:t xml:space="preserve"> initial inspection of each product type with regard to foundation preparation to facilitate efficiency in future project preparation areas.</w:t>
      </w:r>
    </w:p>
    <w:p w14:paraId="6F98E02E" w14:textId="77777777" w:rsidR="00F56F16" w:rsidRPr="00503A2A" w:rsidRDefault="00F56F16" w:rsidP="00F56F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rPr>
      </w:pPr>
    </w:p>
    <w:p w14:paraId="56DD2DAF" w14:textId="77777777" w:rsidR="00F56F16" w:rsidRPr="00503A2A" w:rsidRDefault="00F56F16" w:rsidP="00F56F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b/>
        </w:rPr>
      </w:pPr>
      <w:r w:rsidRPr="00503A2A">
        <w:rPr>
          <w:rFonts w:asciiTheme="minorHAnsi" w:hAnsiTheme="minorHAnsi" w:cstheme="minorHAnsi"/>
          <w:b/>
        </w:rPr>
        <w:t>B.</w:t>
      </w:r>
      <w:r w:rsidRPr="00503A2A">
        <w:rPr>
          <w:rFonts w:asciiTheme="minorHAnsi" w:hAnsiTheme="minorHAnsi" w:cstheme="minorHAnsi"/>
          <w:b/>
        </w:rPr>
        <w:tab/>
      </w:r>
      <w:r w:rsidRPr="00503A2A">
        <w:rPr>
          <w:rFonts w:asciiTheme="minorHAnsi" w:hAnsiTheme="minorHAnsi" w:cstheme="minorHAnsi"/>
          <w:b/>
          <w:u w:val="single"/>
        </w:rPr>
        <w:t>Placement of Geotextile Filter Fabric</w:t>
      </w:r>
      <w:r w:rsidRPr="00503A2A">
        <w:rPr>
          <w:rFonts w:asciiTheme="minorHAnsi" w:hAnsiTheme="minorHAnsi" w:cstheme="minorHAnsi"/>
          <w:b/>
        </w:rPr>
        <w:t xml:space="preserve">   </w:t>
      </w:r>
    </w:p>
    <w:p w14:paraId="7E2E7ED8" w14:textId="77777777" w:rsidR="00F56F16" w:rsidRPr="00503A2A" w:rsidRDefault="00F56F16" w:rsidP="00F56F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b/>
        </w:rPr>
      </w:pPr>
    </w:p>
    <w:p w14:paraId="58C5105D" w14:textId="77777777" w:rsidR="00F56F16" w:rsidRPr="00503A2A" w:rsidRDefault="00F56F16" w:rsidP="00F56F16">
      <w:pPr>
        <w:tabs>
          <w:tab w:val="left" w:pos="1"/>
          <w:tab w:val="left" w:pos="720"/>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1401" w:hanging="1401"/>
        <w:jc w:val="both"/>
        <w:rPr>
          <w:rFonts w:asciiTheme="minorHAnsi" w:hAnsiTheme="minorHAnsi" w:cstheme="minorHAnsi"/>
        </w:rPr>
      </w:pPr>
      <w:r w:rsidRPr="00503A2A">
        <w:rPr>
          <w:rFonts w:asciiTheme="minorHAnsi" w:hAnsiTheme="minorHAnsi" w:cstheme="minorHAnsi"/>
          <w:b/>
          <w:bCs/>
        </w:rPr>
        <w:tab/>
      </w:r>
      <w:r w:rsidRPr="00503A2A">
        <w:rPr>
          <w:rFonts w:asciiTheme="minorHAnsi" w:hAnsiTheme="minorHAnsi" w:cstheme="minorHAnsi"/>
          <w:b/>
          <w:bCs/>
        </w:rPr>
        <w:tab/>
        <w:t>General.</w:t>
      </w:r>
      <w:r w:rsidRPr="00503A2A">
        <w:rPr>
          <w:rFonts w:asciiTheme="minorHAnsi" w:hAnsiTheme="minorHAnsi" w:cstheme="minorHAnsi"/>
        </w:rPr>
        <w:t xml:space="preserve">  </w:t>
      </w:r>
    </w:p>
    <w:p w14:paraId="1B11AF35" w14:textId="77777777" w:rsidR="00F56F16" w:rsidRPr="00503A2A" w:rsidRDefault="00F56F16" w:rsidP="00F56F16">
      <w:pPr>
        <w:tabs>
          <w:tab w:val="left" w:pos="1"/>
          <w:tab w:val="left" w:pos="720"/>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r w:rsidRPr="00503A2A">
        <w:rPr>
          <w:rFonts w:asciiTheme="minorHAnsi" w:hAnsiTheme="minorHAnsi" w:cstheme="minorHAnsi"/>
        </w:rPr>
        <w:t xml:space="preserve">All placement and preparation should be performed in accordance with </w:t>
      </w:r>
      <w:r w:rsidRPr="00503A2A">
        <w:rPr>
          <w:rFonts w:asciiTheme="minorHAnsi" w:hAnsiTheme="minorHAnsi" w:cstheme="minorHAnsi"/>
          <w:i/>
        </w:rPr>
        <w:t>ASTM D6884-03, Standard Practice for Installation of Articulating Concrete Block (ACB) Revetment Systems</w:t>
      </w:r>
      <w:r w:rsidRPr="00503A2A">
        <w:rPr>
          <w:rFonts w:asciiTheme="minorHAnsi" w:hAnsiTheme="minorHAnsi" w:cstheme="minorHAnsi"/>
        </w:rPr>
        <w:t>. Filter Fabric, or filtration geotextile, as specified elsewhere, will be placed within the limits shown on the Contract Drawings.</w:t>
      </w:r>
    </w:p>
    <w:p w14:paraId="107B3B8E" w14:textId="77777777" w:rsidR="00F56F16" w:rsidRPr="00503A2A" w:rsidRDefault="00F56F16" w:rsidP="00F56F16">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Theme="minorHAnsi" w:hAnsiTheme="minorHAnsi" w:cstheme="minorHAnsi"/>
        </w:rPr>
      </w:pPr>
    </w:p>
    <w:p w14:paraId="62A86C02" w14:textId="77777777" w:rsidR="00F56F16" w:rsidRPr="00503A2A" w:rsidRDefault="00F56F16" w:rsidP="00F56F16">
      <w:pPr>
        <w:tabs>
          <w:tab w:val="left" w:pos="2070"/>
        </w:tabs>
        <w:ind w:left="720" w:hanging="1530"/>
        <w:jc w:val="both"/>
        <w:rPr>
          <w:rFonts w:asciiTheme="minorHAnsi" w:hAnsiTheme="minorHAnsi" w:cstheme="minorHAnsi"/>
          <w:b/>
          <w:bCs/>
        </w:rPr>
      </w:pPr>
      <w:r w:rsidRPr="00503A2A">
        <w:rPr>
          <w:rFonts w:asciiTheme="minorHAnsi" w:hAnsiTheme="minorHAnsi" w:cstheme="minorHAnsi"/>
          <w:b/>
          <w:bCs/>
        </w:rPr>
        <w:tab/>
        <w:t>Placement.</w:t>
      </w:r>
      <w:r w:rsidRPr="00503A2A">
        <w:rPr>
          <w:rFonts w:asciiTheme="minorHAnsi" w:hAnsiTheme="minorHAnsi" w:cstheme="minorHAnsi"/>
        </w:rPr>
        <w:t xml:space="preserve">  The filtration geotextile will be placed directly on the prepared area, in intimate contact with the subgrade, and free of folds or wrinkles.  The geotextile will not be walked on or disturbed when the result is a loss of intimate contact between the geotextile and the subgrade.  The geotextile filter fabric will be placed so that the upstream strip of fabric overlaps the downstream strip. The longitudinal and transverse joints will be overlapped at least two (2) feet.  The geotextile will extend at least one (1) foot beyond the top and bottom revetment termination points, or as required by the Engineer.</w:t>
      </w:r>
    </w:p>
    <w:p w14:paraId="7244761E" w14:textId="77777777" w:rsidR="00F56F16" w:rsidRPr="00503A2A" w:rsidRDefault="00F56F16" w:rsidP="00F56F16">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Theme="minorHAnsi" w:hAnsiTheme="minorHAnsi" w:cstheme="minorHAnsi"/>
          <w:b/>
        </w:rPr>
      </w:pPr>
      <w:r w:rsidRPr="00503A2A">
        <w:rPr>
          <w:rFonts w:asciiTheme="minorHAnsi" w:hAnsiTheme="minorHAnsi" w:cstheme="minorHAnsi"/>
        </w:rPr>
        <w:t xml:space="preserve">          </w:t>
      </w:r>
    </w:p>
    <w:p w14:paraId="47746498" w14:textId="77777777" w:rsidR="00F56F16" w:rsidRPr="00503A2A" w:rsidRDefault="00F56F16" w:rsidP="00F56F16">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Theme="minorHAnsi" w:hAnsiTheme="minorHAnsi" w:cstheme="minorHAnsi"/>
          <w:b/>
          <w:u w:val="single"/>
        </w:rPr>
      </w:pPr>
      <w:r w:rsidRPr="00503A2A">
        <w:rPr>
          <w:rFonts w:asciiTheme="minorHAnsi" w:hAnsiTheme="minorHAnsi" w:cstheme="minorHAnsi"/>
          <w:b/>
        </w:rPr>
        <w:t>C.</w:t>
      </w:r>
      <w:r w:rsidRPr="00503A2A">
        <w:rPr>
          <w:rFonts w:asciiTheme="minorHAnsi" w:hAnsiTheme="minorHAnsi" w:cstheme="minorHAnsi"/>
          <w:b/>
        </w:rPr>
        <w:tab/>
      </w:r>
      <w:r w:rsidRPr="00503A2A">
        <w:rPr>
          <w:rFonts w:asciiTheme="minorHAnsi" w:hAnsiTheme="minorHAnsi" w:cstheme="minorHAnsi"/>
          <w:b/>
          <w:u w:val="single"/>
        </w:rPr>
        <w:t>Placement of A-Jacks System</w:t>
      </w:r>
    </w:p>
    <w:p w14:paraId="5743F342" w14:textId="77777777" w:rsidR="00F56F16" w:rsidRPr="00503A2A" w:rsidRDefault="00F56F16" w:rsidP="00F56F16">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Theme="minorHAnsi" w:hAnsiTheme="minorHAnsi" w:cstheme="minorHAnsi"/>
          <w:b/>
          <w:u w:val="single"/>
        </w:rPr>
      </w:pPr>
    </w:p>
    <w:p w14:paraId="64D81539" w14:textId="77777777" w:rsidR="00F56F16" w:rsidRPr="00503A2A" w:rsidRDefault="00F56F16" w:rsidP="006D4EDF">
      <w:pPr>
        <w:tabs>
          <w:tab w:val="left" w:pos="-1440"/>
          <w:tab w:val="left" w:pos="-720"/>
          <w:tab w:val="left" w:pos="1"/>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r w:rsidRPr="00503A2A">
        <w:rPr>
          <w:rFonts w:asciiTheme="minorHAnsi" w:hAnsiTheme="minorHAnsi" w:cstheme="minorHAnsi"/>
        </w:rPr>
        <w:t>The proposed A-Jacks units, as specified in Part 2A of these specifications, will be constructed within the specified lines and grades shown on the Contract Drawings.</w:t>
      </w:r>
    </w:p>
    <w:p w14:paraId="50B31B46" w14:textId="77777777" w:rsidR="00F56F16" w:rsidRPr="00503A2A" w:rsidRDefault="00F56F16" w:rsidP="006D4EDF">
      <w:pPr>
        <w:tabs>
          <w:tab w:val="left" w:pos="-1440"/>
          <w:tab w:val="left" w:pos="-720"/>
          <w:tab w:val="left" w:pos="1"/>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p>
    <w:p w14:paraId="022A3808" w14:textId="77777777" w:rsidR="00F56F16" w:rsidRPr="00503A2A" w:rsidRDefault="00F56F16" w:rsidP="006D4EDF">
      <w:pPr>
        <w:tabs>
          <w:tab w:val="left" w:pos="1"/>
          <w:tab w:val="left" w:pos="810"/>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b/>
        </w:rPr>
      </w:pPr>
      <w:r w:rsidRPr="00503A2A">
        <w:rPr>
          <w:rFonts w:asciiTheme="minorHAnsi" w:hAnsiTheme="minorHAnsi" w:cstheme="minorHAnsi"/>
          <w:b/>
        </w:rPr>
        <w:t xml:space="preserve">Placement (No. 57 Stone) – 24” A-Jacks </w:t>
      </w:r>
    </w:p>
    <w:p w14:paraId="28B43817" w14:textId="77777777" w:rsidR="00F56F16" w:rsidRPr="00503A2A" w:rsidRDefault="00F56F16" w:rsidP="006D4EDF">
      <w:pPr>
        <w:tabs>
          <w:tab w:val="left" w:pos="1"/>
          <w:tab w:val="left" w:pos="810"/>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r w:rsidRPr="00503A2A">
        <w:rPr>
          <w:rFonts w:asciiTheme="minorHAnsi" w:hAnsiTheme="minorHAnsi" w:cstheme="minorHAnsi"/>
        </w:rPr>
        <w:t>If applicable, to mitigate subgrade inconsistencies, a minimum thickness of 4” of No. 57 stone is required prior to installing the 24” units. The stone and desired thickness will be placed directly on the specified geotextile as directed and accepted by the Engineer of Record or representative.</w:t>
      </w:r>
    </w:p>
    <w:p w14:paraId="24D89224" w14:textId="77777777" w:rsidR="00F56F16" w:rsidRPr="00503A2A" w:rsidRDefault="00F56F16" w:rsidP="006D4EDF">
      <w:pPr>
        <w:tabs>
          <w:tab w:val="left" w:pos="1"/>
          <w:tab w:val="left" w:pos="810"/>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p>
    <w:p w14:paraId="236B3A02" w14:textId="77777777" w:rsidR="00F56F16" w:rsidRPr="00503A2A" w:rsidRDefault="00F56F16" w:rsidP="006D4EDF">
      <w:pPr>
        <w:tabs>
          <w:tab w:val="left" w:pos="1"/>
          <w:tab w:val="left" w:pos="810"/>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r w:rsidRPr="00503A2A">
        <w:rPr>
          <w:rFonts w:asciiTheme="minorHAnsi" w:hAnsiTheme="minorHAnsi" w:cstheme="minorHAnsi"/>
          <w:b/>
        </w:rPr>
        <w:t>Bedding</w:t>
      </w:r>
      <w:r w:rsidRPr="00503A2A">
        <w:rPr>
          <w:rFonts w:asciiTheme="minorHAnsi" w:hAnsiTheme="minorHAnsi" w:cstheme="minorHAnsi"/>
        </w:rPr>
        <w:t xml:space="preserve"> </w:t>
      </w:r>
      <w:r w:rsidRPr="00503A2A">
        <w:rPr>
          <w:rFonts w:asciiTheme="minorHAnsi" w:hAnsiTheme="minorHAnsi" w:cstheme="minorHAnsi"/>
          <w:b/>
        </w:rPr>
        <w:t>– 24” A-Jacks</w:t>
      </w:r>
    </w:p>
    <w:p w14:paraId="639D2AC7" w14:textId="77777777" w:rsidR="00F56F16" w:rsidRPr="00503A2A" w:rsidRDefault="00EC34F8" w:rsidP="006D4EDF">
      <w:pPr>
        <w:tabs>
          <w:tab w:val="left" w:pos="1"/>
          <w:tab w:val="left" w:pos="810"/>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r w:rsidRPr="00503A2A">
        <w:rPr>
          <w:rFonts w:asciiTheme="minorHAnsi" w:hAnsiTheme="minorHAnsi" w:cstheme="minorHAnsi"/>
        </w:rPr>
        <w:t xml:space="preserve">A </w:t>
      </w:r>
      <w:r w:rsidR="00F56F16" w:rsidRPr="00503A2A">
        <w:rPr>
          <w:rFonts w:asciiTheme="minorHAnsi" w:hAnsiTheme="minorHAnsi" w:cstheme="minorHAnsi"/>
        </w:rPr>
        <w:t>bedding layer of clean stone is to be placed in conjunction with the subgrade section for backfilling purposes to achieve necessary bearing and</w:t>
      </w:r>
      <w:r w:rsidR="00EA670D" w:rsidRPr="00503A2A">
        <w:rPr>
          <w:rFonts w:asciiTheme="minorHAnsi" w:hAnsiTheme="minorHAnsi" w:cstheme="minorHAnsi"/>
        </w:rPr>
        <w:t>/or</w:t>
      </w:r>
      <w:r w:rsidR="00F56F16" w:rsidRPr="00503A2A">
        <w:rPr>
          <w:rFonts w:asciiTheme="minorHAnsi" w:hAnsiTheme="minorHAnsi" w:cstheme="minorHAnsi"/>
        </w:rPr>
        <w:t xml:space="preserve"> setback tolerances</w:t>
      </w:r>
      <w:r w:rsidR="00EA670D" w:rsidRPr="00503A2A">
        <w:rPr>
          <w:rFonts w:asciiTheme="minorHAnsi" w:hAnsiTheme="minorHAnsi" w:cstheme="minorHAnsi"/>
        </w:rPr>
        <w:t>.</w:t>
      </w:r>
      <w:r w:rsidR="00F56F16" w:rsidRPr="00503A2A">
        <w:rPr>
          <w:rFonts w:asciiTheme="minorHAnsi" w:hAnsiTheme="minorHAnsi" w:cstheme="minorHAnsi"/>
        </w:rPr>
        <w:t xml:space="preserve"> </w:t>
      </w:r>
      <w:r w:rsidRPr="00503A2A">
        <w:rPr>
          <w:rFonts w:asciiTheme="minorHAnsi" w:hAnsiTheme="minorHAnsi" w:cstheme="minorHAnsi"/>
        </w:rPr>
        <w:t>The r</w:t>
      </w:r>
      <w:r w:rsidR="00F56F16" w:rsidRPr="00503A2A">
        <w:rPr>
          <w:rFonts w:asciiTheme="minorHAnsi" w:hAnsiTheme="minorHAnsi" w:cstheme="minorHAnsi"/>
        </w:rPr>
        <w:t>ecommended bedding layer size</w:t>
      </w:r>
      <w:r w:rsidRPr="00503A2A">
        <w:rPr>
          <w:rFonts w:asciiTheme="minorHAnsi" w:hAnsiTheme="minorHAnsi" w:cstheme="minorHAnsi"/>
        </w:rPr>
        <w:t xml:space="preserve"> (D</w:t>
      </w:r>
      <w:r w:rsidRPr="00503A2A">
        <w:rPr>
          <w:rFonts w:asciiTheme="minorHAnsi" w:hAnsiTheme="minorHAnsi" w:cstheme="minorHAnsi"/>
          <w:vertAlign w:val="subscript"/>
        </w:rPr>
        <w:t>50</w:t>
      </w:r>
      <w:r w:rsidRPr="00503A2A">
        <w:rPr>
          <w:rFonts w:asciiTheme="minorHAnsi" w:hAnsiTheme="minorHAnsi" w:cstheme="minorHAnsi"/>
        </w:rPr>
        <w:t>) is</w:t>
      </w:r>
      <w:r w:rsidR="00F56F16" w:rsidRPr="00503A2A">
        <w:rPr>
          <w:rFonts w:asciiTheme="minorHAnsi" w:hAnsiTheme="minorHAnsi" w:cstheme="minorHAnsi"/>
        </w:rPr>
        <w:t xml:space="preserve"> </w:t>
      </w:r>
      <w:r w:rsidRPr="00503A2A">
        <w:rPr>
          <w:rFonts w:asciiTheme="minorHAnsi" w:hAnsiTheme="minorHAnsi" w:cstheme="minorHAnsi"/>
        </w:rPr>
        <w:t>2-3”; a</w:t>
      </w:r>
      <w:r w:rsidR="00F56F16" w:rsidRPr="00503A2A">
        <w:rPr>
          <w:rFonts w:asciiTheme="minorHAnsi" w:hAnsiTheme="minorHAnsi" w:cstheme="minorHAnsi"/>
        </w:rPr>
        <w:t>lternate D</w:t>
      </w:r>
      <w:r w:rsidR="00F56F16" w:rsidRPr="00503A2A">
        <w:rPr>
          <w:rFonts w:asciiTheme="minorHAnsi" w:hAnsiTheme="minorHAnsi" w:cstheme="minorHAnsi"/>
          <w:vertAlign w:val="subscript"/>
        </w:rPr>
        <w:t>50</w:t>
      </w:r>
      <w:r w:rsidRPr="00503A2A">
        <w:rPr>
          <w:rFonts w:asciiTheme="minorHAnsi" w:hAnsiTheme="minorHAnsi" w:cstheme="minorHAnsi"/>
        </w:rPr>
        <w:t xml:space="preserve"> size for bedding layer</w:t>
      </w:r>
      <w:r w:rsidR="00F56F16" w:rsidRPr="00503A2A">
        <w:rPr>
          <w:rFonts w:asciiTheme="minorHAnsi" w:hAnsiTheme="minorHAnsi" w:cstheme="minorHAnsi"/>
        </w:rPr>
        <w:t xml:space="preserve"> will be defined by local aggregate availability, approved by the Design Engineer.</w:t>
      </w:r>
    </w:p>
    <w:p w14:paraId="1F7EFC25" w14:textId="77777777" w:rsidR="00F56F16" w:rsidRPr="00503A2A" w:rsidRDefault="00F56F16" w:rsidP="006D4EDF">
      <w:pPr>
        <w:tabs>
          <w:tab w:val="left" w:pos="-1440"/>
          <w:tab w:val="left" w:pos="-720"/>
          <w:tab w:val="left" w:pos="1"/>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p>
    <w:p w14:paraId="659BE7D6" w14:textId="77777777" w:rsidR="00F56F16" w:rsidRPr="00503A2A" w:rsidRDefault="0073702D" w:rsidP="006D4EDF">
      <w:pPr>
        <w:tabs>
          <w:tab w:val="left" w:pos="-1440"/>
          <w:tab w:val="left" w:pos="-720"/>
          <w:tab w:val="left" w:pos="1"/>
          <w:tab w:val="left" w:pos="720"/>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Theme="minorHAnsi" w:hAnsiTheme="minorHAnsi" w:cstheme="minorHAnsi"/>
          <w:b/>
        </w:rPr>
      </w:pPr>
      <w:r w:rsidRPr="00503A2A">
        <w:rPr>
          <w:rFonts w:asciiTheme="minorHAnsi" w:hAnsiTheme="minorHAnsi" w:cstheme="minorHAnsi"/>
        </w:rPr>
        <w:tab/>
      </w:r>
      <w:r w:rsidR="006D4EDF" w:rsidRPr="00503A2A">
        <w:rPr>
          <w:rFonts w:asciiTheme="minorHAnsi" w:hAnsiTheme="minorHAnsi" w:cstheme="minorHAnsi"/>
        </w:rPr>
        <w:tab/>
      </w:r>
      <w:r w:rsidR="00F56F16" w:rsidRPr="00503A2A">
        <w:rPr>
          <w:rFonts w:asciiTheme="minorHAnsi" w:hAnsiTheme="minorHAnsi" w:cstheme="minorHAnsi"/>
          <w:b/>
        </w:rPr>
        <w:t>Placement – 24” A-Jacks</w:t>
      </w:r>
    </w:p>
    <w:p w14:paraId="2919F920" w14:textId="77777777" w:rsidR="00F56F16" w:rsidRPr="00503A2A" w:rsidRDefault="00F56F16" w:rsidP="006D4EDF">
      <w:pPr>
        <w:tabs>
          <w:tab w:val="left" w:pos="-1440"/>
          <w:tab w:val="left" w:pos="-720"/>
          <w:tab w:val="left" w:pos="1"/>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r w:rsidRPr="00503A2A">
        <w:rPr>
          <w:rFonts w:asciiTheme="minorHAnsi" w:hAnsiTheme="minorHAnsi" w:cstheme="minorHAnsi"/>
        </w:rPr>
        <w:t xml:space="preserve">A-Jacks can be installed individually or in bundles at the discretion of the Contractor. </w:t>
      </w:r>
    </w:p>
    <w:p w14:paraId="6477082E" w14:textId="77777777" w:rsidR="00F56F16" w:rsidRPr="00503A2A" w:rsidRDefault="00F56F16" w:rsidP="006D4EDF">
      <w:pPr>
        <w:tabs>
          <w:tab w:val="left" w:pos="-1440"/>
          <w:tab w:val="left" w:pos="-720"/>
          <w:tab w:val="left" w:pos="1"/>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r w:rsidRPr="00503A2A">
        <w:rPr>
          <w:rFonts w:asciiTheme="minorHAnsi" w:hAnsiTheme="minorHAnsi" w:cstheme="minorHAnsi"/>
        </w:rPr>
        <w:tab/>
      </w:r>
    </w:p>
    <w:p w14:paraId="4581B875" w14:textId="77777777" w:rsidR="00F56F16" w:rsidRPr="00503A2A" w:rsidRDefault="00F56F16" w:rsidP="006D4EDF">
      <w:pPr>
        <w:tabs>
          <w:tab w:val="left" w:pos="-1440"/>
          <w:tab w:val="left" w:pos="-720"/>
          <w:tab w:val="left" w:pos="1"/>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r w:rsidRPr="00503A2A">
        <w:rPr>
          <w:rFonts w:asciiTheme="minorHAnsi" w:hAnsiTheme="minorHAnsi" w:cstheme="minorHAnsi"/>
        </w:rPr>
        <w:t xml:space="preserve">Placed individually, A-Jacks will be placed with uniform spacing. For a specified area receiving the 24” units, standard spacing between unit center in both the x and y dimension is 12”, which represents a 0.5 packing ratio. Tighter placement tolerances are possible, such as a 0.4 packing ratio, but may become difficult to </w:t>
      </w:r>
      <w:r w:rsidRPr="00503A2A">
        <w:rPr>
          <w:rFonts w:asciiTheme="minorHAnsi" w:hAnsiTheme="minorHAnsi" w:cstheme="minorHAnsi"/>
        </w:rPr>
        <w:lastRenderedPageBreak/>
        <w:t xml:space="preserve">achieve while placing successive rows in a matrix. Standard installation includes placing the units in a consistent repeatable fashion to aid in efficiency. Recommended in-place orientation of the unit(s) emphasizes pointing exposed projecting unit arm (vertical or horizontal) downstream whenever practical during construction. </w:t>
      </w:r>
      <w:r w:rsidR="00CA6604" w:rsidRPr="00503A2A">
        <w:rPr>
          <w:rFonts w:asciiTheme="minorHAnsi" w:hAnsiTheme="minorHAnsi" w:cstheme="minorHAnsi"/>
        </w:rPr>
        <w:t>Subsequent cabling of outer units is common, depending on the system embedment for the project.</w:t>
      </w:r>
    </w:p>
    <w:p w14:paraId="1C8E41FD" w14:textId="77777777" w:rsidR="00F56F16" w:rsidRPr="00503A2A" w:rsidRDefault="00F56F16" w:rsidP="006D4EDF">
      <w:pPr>
        <w:tabs>
          <w:tab w:val="left" w:pos="-1440"/>
          <w:tab w:val="left" w:pos="-720"/>
          <w:tab w:val="left" w:pos="1"/>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p>
    <w:p w14:paraId="18864674" w14:textId="77777777" w:rsidR="00F56F16" w:rsidRPr="00503A2A" w:rsidRDefault="00F56F16" w:rsidP="006D4EDF">
      <w:pPr>
        <w:tabs>
          <w:tab w:val="left" w:pos="720"/>
        </w:tabs>
        <w:ind w:left="720"/>
        <w:jc w:val="both"/>
        <w:rPr>
          <w:rFonts w:asciiTheme="minorHAnsi" w:hAnsiTheme="minorHAnsi" w:cstheme="minorHAnsi"/>
        </w:rPr>
      </w:pPr>
      <w:r w:rsidRPr="00503A2A">
        <w:rPr>
          <w:rFonts w:asciiTheme="minorHAnsi" w:hAnsiTheme="minorHAnsi" w:cstheme="minorHAnsi"/>
        </w:rPr>
        <w:t xml:space="preserve">Placed in bundles, A-Jacks are placed into a pre-determined matrix, spacing them as closely as possible, approximating the maximum packing ratio of 0.4 (9.6” center spacing in x and y directions). Cable will be placed around the pre-determined matrix (around mid-section) with cable; hand tightened and connected using standard cable hardware supplied by the manufacturer. Bundles are to be placed as closely as possible, with recommended tolerance requirement of 4” between bundles. If the bundling method is employed by the Contractor, tolerances between bundles will be discussed and agreed upon prior to commencing work. Spacing will be measured from center of bundle to middle of installed bundle, in the horizontal plane, before additional (stacked) units are placed. </w:t>
      </w:r>
    </w:p>
    <w:p w14:paraId="724984D0" w14:textId="77777777" w:rsidR="00F56F16" w:rsidRPr="00503A2A" w:rsidRDefault="00F56F16" w:rsidP="006D4EDF">
      <w:pPr>
        <w:tabs>
          <w:tab w:val="left" w:pos="720"/>
        </w:tabs>
        <w:ind w:left="720"/>
        <w:jc w:val="both"/>
        <w:rPr>
          <w:rFonts w:asciiTheme="minorHAnsi" w:hAnsiTheme="minorHAnsi" w:cstheme="minorHAnsi"/>
        </w:rPr>
      </w:pPr>
    </w:p>
    <w:p w14:paraId="09791401" w14:textId="77777777" w:rsidR="00F56F16" w:rsidRPr="00503A2A" w:rsidRDefault="00F56F16" w:rsidP="006D4EDF">
      <w:pPr>
        <w:tabs>
          <w:tab w:val="left" w:pos="720"/>
        </w:tabs>
        <w:ind w:left="720"/>
        <w:jc w:val="both"/>
        <w:rPr>
          <w:rFonts w:asciiTheme="minorHAnsi" w:hAnsiTheme="minorHAnsi" w:cstheme="minorHAnsi"/>
        </w:rPr>
      </w:pPr>
      <w:r w:rsidRPr="00503A2A">
        <w:rPr>
          <w:rFonts w:asciiTheme="minorHAnsi" w:hAnsiTheme="minorHAnsi" w:cstheme="minorHAnsi"/>
        </w:rPr>
        <w:t>Bedding stone material can be utilized for bridging interior voids and establishing consistent bedding layer for additional lifts of unit(s), whether hand placed or bundles. Vertical fluctuations occurring from unit to unit or bundle to bundle will be compensated for by utilizing bedding.</w:t>
      </w:r>
    </w:p>
    <w:p w14:paraId="05012855" w14:textId="77777777" w:rsidR="00F56F16" w:rsidRPr="00503A2A" w:rsidRDefault="00F56F16" w:rsidP="006D4EDF">
      <w:pPr>
        <w:tabs>
          <w:tab w:val="left" w:pos="720"/>
        </w:tabs>
        <w:ind w:left="720"/>
        <w:jc w:val="both"/>
        <w:rPr>
          <w:rFonts w:asciiTheme="minorHAnsi" w:hAnsiTheme="minorHAnsi" w:cstheme="minorHAnsi"/>
        </w:rPr>
      </w:pPr>
    </w:p>
    <w:p w14:paraId="187500AD" w14:textId="77777777" w:rsidR="00EA670D" w:rsidRPr="00503A2A" w:rsidRDefault="00EA670D" w:rsidP="006D4EDF">
      <w:pPr>
        <w:tabs>
          <w:tab w:val="left" w:pos="-1440"/>
          <w:tab w:val="left" w:pos="-720"/>
          <w:tab w:val="left" w:pos="1"/>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r w:rsidRPr="00503A2A">
        <w:rPr>
          <w:rFonts w:asciiTheme="minorHAnsi" w:hAnsiTheme="minorHAnsi" w:cstheme="minorHAnsi"/>
          <w:b/>
          <w:bCs/>
        </w:rPr>
        <w:t>Consultation.</w:t>
      </w:r>
      <w:r w:rsidRPr="00503A2A">
        <w:rPr>
          <w:rFonts w:asciiTheme="minorHAnsi" w:hAnsiTheme="minorHAnsi" w:cstheme="minorHAnsi"/>
        </w:rPr>
        <w:t xml:space="preserve">  The manufacturer of the hard armor units will provide design and construction advice during the design </w:t>
      </w:r>
      <w:r w:rsidR="00EC34F8" w:rsidRPr="00503A2A">
        <w:rPr>
          <w:rFonts w:asciiTheme="minorHAnsi" w:hAnsiTheme="minorHAnsi" w:cstheme="minorHAnsi"/>
        </w:rPr>
        <w:t xml:space="preserve">to the extent possible </w:t>
      </w:r>
      <w:r w:rsidRPr="00503A2A">
        <w:rPr>
          <w:rFonts w:asciiTheme="minorHAnsi" w:hAnsiTheme="minorHAnsi" w:cstheme="minorHAnsi"/>
        </w:rPr>
        <w:t>and initial installation phases of the project as necessary, by the discretion of the Engineer.</w:t>
      </w:r>
    </w:p>
    <w:p w14:paraId="5BA79E60" w14:textId="77777777" w:rsidR="00EA670D" w:rsidRPr="00503A2A" w:rsidRDefault="00EA670D" w:rsidP="006D4EDF">
      <w:pPr>
        <w:tabs>
          <w:tab w:val="left" w:pos="2070"/>
        </w:tabs>
        <w:ind w:left="720"/>
        <w:jc w:val="both"/>
        <w:rPr>
          <w:rFonts w:asciiTheme="minorHAnsi" w:hAnsiTheme="minorHAnsi" w:cstheme="minorHAnsi"/>
          <w:b/>
          <w:bCs/>
        </w:rPr>
      </w:pPr>
    </w:p>
    <w:p w14:paraId="4873A530" w14:textId="77777777" w:rsidR="00A91A63" w:rsidRPr="00503A2A" w:rsidRDefault="00A91A63" w:rsidP="006D4EDF">
      <w:pPr>
        <w:tabs>
          <w:tab w:val="left" w:pos="-1440"/>
          <w:tab w:val="left" w:pos="-720"/>
          <w:tab w:val="left" w:pos="1"/>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Theme="minorHAnsi" w:hAnsiTheme="minorHAnsi" w:cstheme="minorHAnsi"/>
        </w:rPr>
      </w:pPr>
      <w:r w:rsidRPr="00503A2A">
        <w:rPr>
          <w:rFonts w:asciiTheme="minorHAnsi" w:hAnsiTheme="minorHAnsi" w:cstheme="minorHAnsi"/>
        </w:rPr>
        <w:t xml:space="preserve">                                    </w:t>
      </w:r>
    </w:p>
    <w:sectPr w:rsidR="00A91A63" w:rsidRPr="00503A2A">
      <w:footerReference w:type="default" r:id="rId8"/>
      <w:type w:val="continuous"/>
      <w:pgSz w:w="12240" w:h="15840"/>
      <w:pgMar w:top="1440" w:right="1440" w:bottom="1296"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89C56" w14:textId="77777777" w:rsidR="000966EB" w:rsidRDefault="000966EB">
      <w:r>
        <w:separator/>
      </w:r>
    </w:p>
  </w:endnote>
  <w:endnote w:type="continuationSeparator" w:id="0">
    <w:p w14:paraId="522860E2" w14:textId="77777777" w:rsidR="000966EB" w:rsidRDefault="0009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endon Cd (W1)">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4C827" w14:textId="77777777" w:rsidR="003367D2" w:rsidRDefault="003367D2">
    <w:pPr>
      <w:pStyle w:val="Footer"/>
      <w:jc w:val="center"/>
    </w:pPr>
    <w:r>
      <w:rPr>
        <w:rStyle w:val="PageNumber"/>
      </w:rPr>
      <w:fldChar w:fldCharType="begin"/>
    </w:r>
    <w:r>
      <w:rPr>
        <w:rStyle w:val="PageNumber"/>
      </w:rPr>
      <w:instrText xml:space="preserve"> PAGE </w:instrText>
    </w:r>
    <w:r>
      <w:rPr>
        <w:rStyle w:val="PageNumber"/>
      </w:rPr>
      <w:fldChar w:fldCharType="separate"/>
    </w:r>
    <w:r w:rsidR="00893D4E">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4F3E3" w14:textId="77777777" w:rsidR="000966EB" w:rsidRDefault="000966EB">
      <w:r>
        <w:separator/>
      </w:r>
    </w:p>
  </w:footnote>
  <w:footnote w:type="continuationSeparator" w:id="0">
    <w:p w14:paraId="3539B7DE" w14:textId="77777777" w:rsidR="000966EB" w:rsidRDefault="00096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D51C4126"/>
    <w:lvl w:ilvl="0">
      <w:start w:val="4"/>
      <w:numFmt w:val="upperLetter"/>
      <w:pStyle w:val="Heading2"/>
      <w:lvlText w:val="%1."/>
      <w:legacy w:legacy="1" w:legacySpace="120" w:legacyIndent="360"/>
      <w:lvlJc w:val="left"/>
      <w:pPr>
        <w:ind w:left="180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8E6C6E92"/>
    <w:lvl w:ilvl="0">
      <w:start w:val="1"/>
      <w:numFmt w:val="decimal"/>
      <w:suff w:val="nothing"/>
      <w:lvlText w:val="PART  %1  "/>
      <w:lvlJc w:val="left"/>
    </w:lvl>
    <w:lvl w:ilvl="1">
      <w:start w:val="1"/>
      <w:numFmt w:val="decimal"/>
      <w:pStyle w:val="ARCATArticle"/>
      <w:lvlText w:val="%2."/>
      <w:lvlJc w:val="left"/>
      <w:pPr>
        <w:ind w:left="576" w:hanging="576"/>
      </w:pPr>
      <w:rPr>
        <w:rFonts w:ascii="Arial" w:eastAsia="Times New Roman" w:hAnsi="Arial" w:cs="Arial"/>
      </w:r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upperLetter"/>
      <w:pStyle w:val="ARCATSubSub1"/>
      <w:lvlText w:val="%5."/>
      <w:lvlJc w:val="left"/>
      <w:pPr>
        <w:ind w:left="2304" w:hanging="576"/>
      </w:pPr>
    </w:lvl>
    <w:lvl w:ilvl="5">
      <w:start w:val="1"/>
      <w:numFmt w:val="decimal"/>
      <w:pStyle w:val="ARCATSubSub2"/>
      <w:lvlText w:val="%6."/>
      <w:lvlJc w:val="left"/>
      <w:pPr>
        <w:ind w:left="2880" w:hanging="576"/>
      </w:pPr>
      <w:rPr>
        <w:rFonts w:asciiTheme="minorHAnsi" w:eastAsia="Times New Roman" w:hAnsiTheme="minorHAnsi" w:cstheme="minorHAnsi" w:hint="default"/>
      </w:r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2" w15:restartNumberingAfterBreak="0">
    <w:nsid w:val="03947FFB"/>
    <w:multiLevelType w:val="multilevel"/>
    <w:tmpl w:val="B35ECD64"/>
    <w:lvl w:ilvl="0">
      <w:start w:val="7"/>
      <w:numFmt w:val="decimal"/>
      <w:lvlText w:val="%1."/>
      <w:legacy w:legacy="1" w:legacySpace="120" w:legacyIndent="720"/>
      <w:lvlJc w:val="left"/>
      <w:pPr>
        <w:ind w:left="720" w:hanging="720"/>
      </w:pPr>
      <w:rPr>
        <w:rFonts w:ascii="CG Times" w:hAnsi="CG Time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 w15:restartNumberingAfterBreak="0">
    <w:nsid w:val="04850015"/>
    <w:multiLevelType w:val="hybridMultilevel"/>
    <w:tmpl w:val="AD867278"/>
    <w:lvl w:ilvl="0" w:tplc="02A60A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B42A34"/>
    <w:multiLevelType w:val="multilevel"/>
    <w:tmpl w:val="7ECE36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4A3574"/>
    <w:multiLevelType w:val="hybridMultilevel"/>
    <w:tmpl w:val="0BBA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44580"/>
    <w:multiLevelType w:val="multilevel"/>
    <w:tmpl w:val="215AC66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8F3D98"/>
    <w:multiLevelType w:val="hybridMultilevel"/>
    <w:tmpl w:val="795A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40728"/>
    <w:multiLevelType w:val="hybridMultilevel"/>
    <w:tmpl w:val="8E98E862"/>
    <w:lvl w:ilvl="0" w:tplc="26AC1AFC">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FB4D26"/>
    <w:multiLevelType w:val="multilevel"/>
    <w:tmpl w:val="E1E6EE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F885F0F"/>
    <w:multiLevelType w:val="multilevel"/>
    <w:tmpl w:val="B35ECD64"/>
    <w:lvl w:ilvl="0">
      <w:start w:val="7"/>
      <w:numFmt w:val="decimal"/>
      <w:lvlText w:val="%1."/>
      <w:legacy w:legacy="1" w:legacySpace="120" w:legacyIndent="720"/>
      <w:lvlJc w:val="left"/>
      <w:pPr>
        <w:ind w:left="720" w:hanging="720"/>
      </w:pPr>
      <w:rPr>
        <w:rFonts w:ascii="CG Times" w:hAnsi="CG Time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1" w15:restartNumberingAfterBreak="0">
    <w:nsid w:val="32E112DD"/>
    <w:multiLevelType w:val="hybridMultilevel"/>
    <w:tmpl w:val="8B70B076"/>
    <w:lvl w:ilvl="0" w:tplc="52588C5C">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4474A824">
      <w:start w:val="1"/>
      <w:numFmt w:val="upperLetter"/>
      <w:lvlText w:val="%3."/>
      <w:lvlJc w:val="right"/>
      <w:pPr>
        <w:ind w:left="2160" w:hanging="180"/>
      </w:pPr>
      <w:rPr>
        <w:rFonts w:ascii="Clarendon Cd (W1)" w:eastAsia="Times New Roman" w:hAnsi="Clarendon Cd (W1)" w:cs="Times New Roman"/>
      </w:rPr>
    </w:lvl>
    <w:lvl w:ilvl="3" w:tplc="3F5E5D48">
      <w:start w:val="1"/>
      <w:numFmt w:val="decimal"/>
      <w:lvlText w:val="%4."/>
      <w:lvlJc w:val="left"/>
      <w:pPr>
        <w:ind w:left="2880" w:hanging="360"/>
      </w:pPr>
      <w:rPr>
        <w:rFonts w:hint="default"/>
      </w:rPr>
    </w:lvl>
    <w:lvl w:ilvl="4" w:tplc="6A607EEA">
      <w:start w:val="1"/>
      <w:numFmt w:val="decimal"/>
      <w:lvlText w:val="%5."/>
      <w:lvlJc w:val="left"/>
      <w:pPr>
        <w:ind w:left="3600" w:hanging="360"/>
      </w:pPr>
      <w:rPr>
        <w:rFonts w:ascii="Clarendon Cd (W1)" w:eastAsia="Times New Roman" w:hAnsi="Clarendon Cd (W1)"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D7CC5"/>
    <w:multiLevelType w:val="multilevel"/>
    <w:tmpl w:val="AE823BD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E746C27"/>
    <w:multiLevelType w:val="multilevel"/>
    <w:tmpl w:val="B35ECD64"/>
    <w:lvl w:ilvl="0">
      <w:start w:val="7"/>
      <w:numFmt w:val="decimal"/>
      <w:lvlText w:val="%1."/>
      <w:legacy w:legacy="1" w:legacySpace="120" w:legacyIndent="720"/>
      <w:lvlJc w:val="left"/>
      <w:pPr>
        <w:ind w:left="720" w:hanging="720"/>
      </w:pPr>
      <w:rPr>
        <w:rFonts w:ascii="CG Times" w:hAnsi="CG Time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4" w15:restartNumberingAfterBreak="0">
    <w:nsid w:val="4F757C0A"/>
    <w:multiLevelType w:val="hybridMultilevel"/>
    <w:tmpl w:val="B82E45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4B84B5F"/>
    <w:multiLevelType w:val="hybridMultilevel"/>
    <w:tmpl w:val="5CBCF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9F96ABF"/>
    <w:multiLevelType w:val="hybridMultilevel"/>
    <w:tmpl w:val="C414B4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96020B6"/>
    <w:multiLevelType w:val="hybridMultilevel"/>
    <w:tmpl w:val="6616B8A4"/>
    <w:lvl w:ilvl="0" w:tplc="73C0F7EA">
      <w:start w:val="2"/>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7E8A464D"/>
    <w:multiLevelType w:val="hybridMultilevel"/>
    <w:tmpl w:val="5CB4CDA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2"/>
  </w:num>
  <w:num w:numId="4">
    <w:abstractNumId w:val="10"/>
  </w:num>
  <w:num w:numId="5">
    <w:abstractNumId w:val="6"/>
  </w:num>
  <w:num w:numId="6">
    <w:abstractNumId w:val="18"/>
  </w:num>
  <w:num w:numId="7">
    <w:abstractNumId w:val="8"/>
  </w:num>
  <w:num w:numId="8">
    <w:abstractNumId w:val="12"/>
  </w:num>
  <w:num w:numId="9">
    <w:abstractNumId w:val="9"/>
  </w:num>
  <w:num w:numId="10">
    <w:abstractNumId w:val="7"/>
  </w:num>
  <w:num w:numId="11">
    <w:abstractNumId w:val="15"/>
  </w:num>
  <w:num w:numId="12">
    <w:abstractNumId w:val="16"/>
  </w:num>
  <w:num w:numId="13">
    <w:abstractNumId w:val="14"/>
  </w:num>
  <w:num w:numId="14">
    <w:abstractNumId w:val="1"/>
  </w:num>
  <w:num w:numId="15">
    <w:abstractNumId w:val="17"/>
  </w:num>
  <w:num w:numId="16">
    <w:abstractNumId w:val="11"/>
  </w:num>
  <w:num w:numId="17">
    <w:abstractNumId w:val="3"/>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5F"/>
    <w:rsid w:val="000342C0"/>
    <w:rsid w:val="00082C08"/>
    <w:rsid w:val="000966EB"/>
    <w:rsid w:val="000C7EC1"/>
    <w:rsid w:val="000D34A6"/>
    <w:rsid w:val="000D638B"/>
    <w:rsid w:val="000E7BF6"/>
    <w:rsid w:val="00150F88"/>
    <w:rsid w:val="00160FCB"/>
    <w:rsid w:val="001C0E4E"/>
    <w:rsid w:val="001C3EA8"/>
    <w:rsid w:val="001D3295"/>
    <w:rsid w:val="0021627D"/>
    <w:rsid w:val="00250E5B"/>
    <w:rsid w:val="00251436"/>
    <w:rsid w:val="002F6970"/>
    <w:rsid w:val="00312BBD"/>
    <w:rsid w:val="003367D2"/>
    <w:rsid w:val="003504D5"/>
    <w:rsid w:val="0037365F"/>
    <w:rsid w:val="003835F5"/>
    <w:rsid w:val="003902BF"/>
    <w:rsid w:val="003A02B8"/>
    <w:rsid w:val="003A50F4"/>
    <w:rsid w:val="003F5572"/>
    <w:rsid w:val="0044427D"/>
    <w:rsid w:val="0047629E"/>
    <w:rsid w:val="004C33BF"/>
    <w:rsid w:val="00503A2A"/>
    <w:rsid w:val="00591FFA"/>
    <w:rsid w:val="00597EFD"/>
    <w:rsid w:val="005E1899"/>
    <w:rsid w:val="005E436E"/>
    <w:rsid w:val="00646E10"/>
    <w:rsid w:val="00687117"/>
    <w:rsid w:val="006B3B56"/>
    <w:rsid w:val="006C7CE9"/>
    <w:rsid w:val="006C7D55"/>
    <w:rsid w:val="006D4EDF"/>
    <w:rsid w:val="00723373"/>
    <w:rsid w:val="0073702D"/>
    <w:rsid w:val="007807F1"/>
    <w:rsid w:val="007D60BE"/>
    <w:rsid w:val="0081715E"/>
    <w:rsid w:val="00855B73"/>
    <w:rsid w:val="00893D4E"/>
    <w:rsid w:val="008E1D85"/>
    <w:rsid w:val="008E77C0"/>
    <w:rsid w:val="00940455"/>
    <w:rsid w:val="00945F84"/>
    <w:rsid w:val="009652D7"/>
    <w:rsid w:val="00995923"/>
    <w:rsid w:val="009975FC"/>
    <w:rsid w:val="009D34AF"/>
    <w:rsid w:val="009D7C2B"/>
    <w:rsid w:val="00A86FDB"/>
    <w:rsid w:val="00A91A63"/>
    <w:rsid w:val="00AA04A3"/>
    <w:rsid w:val="00AB0D9A"/>
    <w:rsid w:val="00AC53D1"/>
    <w:rsid w:val="00AF1D6B"/>
    <w:rsid w:val="00B2175B"/>
    <w:rsid w:val="00B3666C"/>
    <w:rsid w:val="00BD470D"/>
    <w:rsid w:val="00BF38E1"/>
    <w:rsid w:val="00BF6D15"/>
    <w:rsid w:val="00C07C7C"/>
    <w:rsid w:val="00C673A7"/>
    <w:rsid w:val="00CA6604"/>
    <w:rsid w:val="00CC1C55"/>
    <w:rsid w:val="00CC303A"/>
    <w:rsid w:val="00D054EA"/>
    <w:rsid w:val="00D52DDF"/>
    <w:rsid w:val="00DA376B"/>
    <w:rsid w:val="00E546A2"/>
    <w:rsid w:val="00E6483A"/>
    <w:rsid w:val="00E94FCB"/>
    <w:rsid w:val="00EA2571"/>
    <w:rsid w:val="00EA670D"/>
    <w:rsid w:val="00EB23D8"/>
    <w:rsid w:val="00EC34F8"/>
    <w:rsid w:val="00F00E69"/>
    <w:rsid w:val="00F56F16"/>
    <w:rsid w:val="00FA2D28"/>
    <w:rsid w:val="00FD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E6D6A07"/>
  <w15:chartTrackingRefBased/>
  <w15:docId w15:val="{3A4286D2-1F6B-4AD9-B09A-E7A55F15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rFonts w:ascii="Clarendon Cd (W1)" w:hAnsi="Clarendon Cd (W1)"/>
    </w:rPr>
  </w:style>
  <w:style w:type="paragraph" w:styleId="Heading1">
    <w:name w:val="heading 1"/>
    <w:basedOn w:val="Normal"/>
    <w:next w:val="Normal"/>
    <w:qFormat/>
    <w:pPr>
      <w:keepNext/>
      <w:jc w:val="both"/>
      <w:outlineLvl w:val="0"/>
    </w:pPr>
    <w:rPr>
      <w:rFonts w:ascii="CG Times" w:hAnsi="CG Times"/>
      <w:sz w:val="24"/>
    </w:rPr>
  </w:style>
  <w:style w:type="paragraph" w:styleId="Heading2">
    <w:name w:val="heading 2"/>
    <w:basedOn w:val="Normal"/>
    <w:next w:val="Normal"/>
    <w:qFormat/>
    <w:pPr>
      <w:keepNext/>
      <w:numPr>
        <w:numId w:val="1"/>
      </w:numPr>
      <w:tabs>
        <w:tab w:val="left" w:pos="1440"/>
      </w:tabs>
      <w:ind w:hanging="1800"/>
      <w:outlineLvl w:val="1"/>
    </w:pPr>
    <w:rPr>
      <w:rFonts w:ascii="CG Times" w:hAnsi="CG Times"/>
      <w:b/>
      <w:sz w:val="24"/>
    </w:rPr>
  </w:style>
  <w:style w:type="paragraph" w:styleId="Heading3">
    <w:name w:val="heading 3"/>
    <w:basedOn w:val="Normal"/>
    <w:next w:val="Normal"/>
    <w:qFormat/>
    <w:pPr>
      <w:keepNext/>
      <w:jc w:val="both"/>
      <w:outlineLvl w:val="2"/>
    </w:pPr>
    <w:rPr>
      <w:b/>
      <w:bCs/>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2">
    <w:name w:val="Body Text 2"/>
    <w:basedOn w:val="Normal"/>
    <w:pPr>
      <w:ind w:left="2160"/>
      <w:jc w:val="both"/>
    </w:pPr>
    <w:rPr>
      <w:rFonts w:ascii="CG Times" w:hAnsi="CG Times"/>
      <w:sz w:val="24"/>
    </w:rPr>
  </w:style>
  <w:style w:type="paragraph" w:styleId="BodyTextIndent2">
    <w:name w:val="Body Text Indent 2"/>
    <w:basedOn w:val="Normal"/>
    <w:pPr>
      <w:ind w:left="720" w:hanging="720"/>
      <w:jc w:val="both"/>
    </w:pPr>
    <w:rPr>
      <w:rFonts w:ascii="CG Times" w:hAnsi="CG Times"/>
      <w:sz w:val="24"/>
    </w:rPr>
  </w:style>
  <w:style w:type="paragraph" w:styleId="BodyTextIndent3">
    <w:name w:val="Body Text Indent 3"/>
    <w:basedOn w:val="Normal"/>
    <w:pPr>
      <w:ind w:left="720"/>
      <w:jc w:val="both"/>
    </w:pPr>
    <w:rPr>
      <w:rFonts w:ascii="CG Times" w:hAnsi="CG Times"/>
      <w:sz w:val="24"/>
    </w:rPr>
  </w:style>
  <w:style w:type="paragraph" w:styleId="BodyTextIndent">
    <w:name w:val="Body Text Indent"/>
    <w:basedOn w:val="Normal"/>
    <w:link w:val="BodyTextIndentChar"/>
    <w:uiPriority w:val="99"/>
    <w:pPr>
      <w:ind w:left="1080"/>
      <w:jc w:val="both"/>
    </w:pPr>
    <w:rPr>
      <w:rFonts w:ascii="CG Times" w:hAnsi="CG Times"/>
      <w:sz w:val="24"/>
    </w:rPr>
  </w:style>
  <w:style w:type="character" w:customStyle="1" w:styleId="BodyTextIndentChar">
    <w:name w:val="Body Text Indent Char"/>
    <w:link w:val="BodyTextIndent"/>
    <w:uiPriority w:val="99"/>
    <w:rsid w:val="00597EFD"/>
    <w:rPr>
      <w:rFonts w:ascii="CG Times" w:hAnsi="CG Times"/>
      <w:sz w:val="24"/>
    </w:rPr>
  </w:style>
  <w:style w:type="paragraph" w:styleId="ListParagraph">
    <w:name w:val="List Paragraph"/>
    <w:basedOn w:val="Normal"/>
    <w:uiPriority w:val="34"/>
    <w:qFormat/>
    <w:rsid w:val="00591FFA"/>
    <w:pPr>
      <w:ind w:left="720"/>
    </w:pPr>
  </w:style>
  <w:style w:type="character" w:styleId="Hyperlink">
    <w:name w:val="Hyperlink"/>
    <w:uiPriority w:val="99"/>
    <w:unhideWhenUsed/>
    <w:rsid w:val="00945F84"/>
    <w:rPr>
      <w:color w:val="0000FF"/>
      <w:u w:val="single"/>
    </w:rPr>
  </w:style>
  <w:style w:type="character" w:styleId="FollowedHyperlink">
    <w:name w:val="FollowedHyperlink"/>
    <w:rsid w:val="00945F84"/>
    <w:rPr>
      <w:color w:val="954F72"/>
      <w:u w:val="single"/>
    </w:rPr>
  </w:style>
  <w:style w:type="paragraph" w:styleId="BalloonText">
    <w:name w:val="Balloon Text"/>
    <w:basedOn w:val="Normal"/>
    <w:link w:val="BalloonTextChar"/>
    <w:rsid w:val="00E94FCB"/>
    <w:rPr>
      <w:rFonts w:ascii="Segoe UI" w:hAnsi="Segoe UI" w:cs="Segoe UI"/>
      <w:sz w:val="18"/>
      <w:szCs w:val="18"/>
    </w:rPr>
  </w:style>
  <w:style w:type="character" w:customStyle="1" w:styleId="BalloonTextChar">
    <w:name w:val="Balloon Text Char"/>
    <w:link w:val="BalloonText"/>
    <w:rsid w:val="00E94FCB"/>
    <w:rPr>
      <w:rFonts w:ascii="Segoe UI" w:hAnsi="Segoe UI" w:cs="Segoe UI"/>
      <w:sz w:val="18"/>
      <w:szCs w:val="18"/>
    </w:rPr>
  </w:style>
  <w:style w:type="paragraph" w:customStyle="1" w:styleId="ARCATArticle">
    <w:name w:val="ARCAT Article"/>
    <w:uiPriority w:val="99"/>
    <w:rsid w:val="00160FCB"/>
    <w:pPr>
      <w:widowControl w:val="0"/>
      <w:numPr>
        <w:ilvl w:val="1"/>
        <w:numId w:val="14"/>
      </w:numPr>
      <w:autoSpaceDE w:val="0"/>
      <w:autoSpaceDN w:val="0"/>
      <w:adjustRightInd w:val="0"/>
      <w:spacing w:before="200"/>
    </w:pPr>
    <w:rPr>
      <w:rFonts w:ascii="Arial" w:hAnsi="Arial" w:cs="Arial"/>
    </w:rPr>
  </w:style>
  <w:style w:type="paragraph" w:customStyle="1" w:styleId="ARCATParagraph">
    <w:name w:val="ARCAT Paragraph"/>
    <w:rsid w:val="00160FCB"/>
    <w:pPr>
      <w:widowControl w:val="0"/>
      <w:numPr>
        <w:ilvl w:val="2"/>
        <w:numId w:val="14"/>
      </w:numPr>
      <w:autoSpaceDE w:val="0"/>
      <w:autoSpaceDN w:val="0"/>
      <w:adjustRightInd w:val="0"/>
      <w:spacing w:before="200"/>
    </w:pPr>
    <w:rPr>
      <w:rFonts w:ascii="Arial" w:hAnsi="Arial" w:cs="Arial"/>
    </w:rPr>
  </w:style>
  <w:style w:type="paragraph" w:customStyle="1" w:styleId="ARCATSubPara">
    <w:name w:val="ARCAT SubPara"/>
    <w:rsid w:val="00160FCB"/>
    <w:pPr>
      <w:widowControl w:val="0"/>
      <w:numPr>
        <w:ilvl w:val="3"/>
        <w:numId w:val="14"/>
      </w:numPr>
      <w:autoSpaceDE w:val="0"/>
      <w:autoSpaceDN w:val="0"/>
      <w:adjustRightInd w:val="0"/>
    </w:pPr>
    <w:rPr>
      <w:rFonts w:ascii="Arial" w:hAnsi="Arial" w:cs="Arial"/>
    </w:rPr>
  </w:style>
  <w:style w:type="paragraph" w:customStyle="1" w:styleId="ARCATSubSub1">
    <w:name w:val="ARCAT SubSub1"/>
    <w:rsid w:val="00160FCB"/>
    <w:pPr>
      <w:widowControl w:val="0"/>
      <w:numPr>
        <w:ilvl w:val="4"/>
        <w:numId w:val="14"/>
      </w:numPr>
      <w:autoSpaceDE w:val="0"/>
      <w:autoSpaceDN w:val="0"/>
      <w:adjustRightInd w:val="0"/>
    </w:pPr>
    <w:rPr>
      <w:rFonts w:ascii="Arial" w:hAnsi="Arial" w:cs="Arial"/>
    </w:rPr>
  </w:style>
  <w:style w:type="paragraph" w:customStyle="1" w:styleId="ARCATSubSub2">
    <w:name w:val="ARCAT SubSub2"/>
    <w:uiPriority w:val="99"/>
    <w:rsid w:val="00160FCB"/>
    <w:pPr>
      <w:widowControl w:val="0"/>
      <w:numPr>
        <w:ilvl w:val="5"/>
        <w:numId w:val="14"/>
      </w:numPr>
      <w:autoSpaceDE w:val="0"/>
      <w:autoSpaceDN w:val="0"/>
      <w:adjustRightInd w:val="0"/>
    </w:pPr>
    <w:rPr>
      <w:rFonts w:ascii="Arial" w:hAnsi="Arial" w:cs="Arial"/>
    </w:rPr>
  </w:style>
  <w:style w:type="paragraph" w:customStyle="1" w:styleId="ARCATSubSub3">
    <w:name w:val="ARCAT SubSub3"/>
    <w:uiPriority w:val="99"/>
    <w:rsid w:val="00160FCB"/>
    <w:pPr>
      <w:widowControl w:val="0"/>
      <w:numPr>
        <w:ilvl w:val="6"/>
        <w:numId w:val="14"/>
      </w:numPr>
      <w:autoSpaceDE w:val="0"/>
      <w:autoSpaceDN w:val="0"/>
      <w:adjustRightInd w:val="0"/>
    </w:pPr>
    <w:rPr>
      <w:rFonts w:ascii="Arial" w:hAnsi="Arial" w:cs="Arial"/>
    </w:rPr>
  </w:style>
  <w:style w:type="paragraph" w:customStyle="1" w:styleId="ARCATSubSub4">
    <w:name w:val="ARCAT SubSub4"/>
    <w:uiPriority w:val="99"/>
    <w:rsid w:val="00160FCB"/>
    <w:pPr>
      <w:widowControl w:val="0"/>
      <w:numPr>
        <w:ilvl w:val="7"/>
        <w:numId w:val="14"/>
      </w:numPr>
      <w:autoSpaceDE w:val="0"/>
      <w:autoSpaceDN w:val="0"/>
      <w:adjustRightInd w:val="0"/>
    </w:pPr>
    <w:rPr>
      <w:rFonts w:ascii="Arial" w:hAnsi="Arial" w:cs="Arial"/>
    </w:rPr>
  </w:style>
  <w:style w:type="paragraph" w:customStyle="1" w:styleId="ARCATSubSub5">
    <w:name w:val="ARCAT SubSub5"/>
    <w:uiPriority w:val="99"/>
    <w:rsid w:val="00160FCB"/>
    <w:pPr>
      <w:widowControl w:val="0"/>
      <w:numPr>
        <w:ilvl w:val="8"/>
        <w:numId w:val="14"/>
      </w:num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58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1D90-5AE1-4133-B5FF-882ABECE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2612</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A-Jacks General Specification</vt:lpstr>
    </vt:vector>
  </TitlesOfParts>
  <Company>Armortec</Company>
  <LinksUpToDate>false</LinksUpToDate>
  <CharactersWithSpaces>17085</CharactersWithSpaces>
  <SharedDoc>false</SharedDoc>
  <HLinks>
    <vt:vector size="6" baseType="variant">
      <vt:variant>
        <vt:i4>2031641</vt:i4>
      </vt:variant>
      <vt:variant>
        <vt:i4>0</vt:i4>
      </vt:variant>
      <vt:variant>
        <vt:i4>0</vt:i4>
      </vt:variant>
      <vt:variant>
        <vt:i4>5</vt:i4>
      </vt:variant>
      <vt:variant>
        <vt:lpwstr>http://www.conteches.com/Products/Erosion-Control/Hard-Armor/A-Jacks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A-Jacks General Specification</dc:title>
  <dc:subject/>
  <dc:creator>Matthew Stovall</dc:creator>
  <cp:keywords/>
  <dc:description/>
  <cp:lastModifiedBy>King, Barrie</cp:lastModifiedBy>
  <cp:revision>5</cp:revision>
  <cp:lastPrinted>2018-04-26T12:56:00Z</cp:lastPrinted>
  <dcterms:created xsi:type="dcterms:W3CDTF">2018-04-27T17:10:00Z</dcterms:created>
  <dcterms:modified xsi:type="dcterms:W3CDTF">2020-01-30T18:14:00Z</dcterms:modified>
</cp:coreProperties>
</file>