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8B" w:rsidRPr="009E254E" w:rsidRDefault="00652D8B" w:rsidP="00652D8B">
      <w:pPr>
        <w:rPr>
          <w:rFonts w:asciiTheme="minorHAnsi" w:hAnsiTheme="minorHAnsi" w:cs="Arial"/>
          <w:b w:val="0"/>
          <w:sz w:val="22"/>
          <w:szCs w:val="22"/>
        </w:rPr>
      </w:pPr>
    </w:p>
    <w:p w:rsidR="009E254E" w:rsidRPr="00644C57" w:rsidRDefault="009E254E" w:rsidP="00483D36">
      <w:pPr>
        <w:jc w:val="center"/>
        <w:rPr>
          <w:rFonts w:asciiTheme="minorHAnsi" w:hAnsiTheme="minorHAnsi" w:cs="Arial"/>
          <w:b w:val="0"/>
          <w:sz w:val="22"/>
          <w:szCs w:val="22"/>
        </w:rPr>
      </w:pPr>
      <w:r w:rsidRPr="00644C57">
        <w:rPr>
          <w:rFonts w:asciiTheme="minorHAnsi" w:hAnsiTheme="minorHAnsi" w:cs="Arial"/>
          <w:b w:val="0"/>
          <w:sz w:val="22"/>
          <w:szCs w:val="22"/>
        </w:rPr>
        <w:t>SECTION (_____)</w:t>
      </w:r>
    </w:p>
    <w:p w:rsidR="005169A9" w:rsidRDefault="00835E1A" w:rsidP="00483D36">
      <w:pPr>
        <w:jc w:val="center"/>
        <w:rPr>
          <w:rFonts w:asciiTheme="minorHAnsi" w:hAnsiTheme="minorHAnsi" w:cs="Arial"/>
          <w:b w:val="0"/>
          <w:sz w:val="22"/>
          <w:szCs w:val="22"/>
        </w:rPr>
      </w:pPr>
      <w:r w:rsidRPr="00644C57">
        <w:rPr>
          <w:rFonts w:asciiTheme="minorHAnsi" w:hAnsiTheme="minorHAnsi" w:cs="Arial"/>
          <w:b w:val="0"/>
          <w:sz w:val="22"/>
          <w:szCs w:val="22"/>
        </w:rPr>
        <w:t>STORM WATER TREATMENT DEVICE</w:t>
      </w:r>
    </w:p>
    <w:p w:rsidR="006961F8" w:rsidRPr="00644C57" w:rsidRDefault="006961F8" w:rsidP="00483D36">
      <w:pPr>
        <w:jc w:val="center"/>
        <w:rPr>
          <w:rFonts w:asciiTheme="minorHAnsi" w:hAnsiTheme="minorHAnsi" w:cs="Arial"/>
          <w:b w:val="0"/>
          <w:sz w:val="22"/>
          <w:szCs w:val="22"/>
        </w:rPr>
      </w:pPr>
    </w:p>
    <w:p w:rsidR="00652D8B" w:rsidRPr="00644C57" w:rsidRDefault="00483D36" w:rsidP="009E254E">
      <w:pPr>
        <w:pStyle w:val="ListParagraph"/>
        <w:numPr>
          <w:ilvl w:val="0"/>
          <w:numId w:val="39"/>
        </w:numPr>
        <w:rPr>
          <w:rFonts w:asciiTheme="minorHAnsi" w:hAnsiTheme="minorHAnsi" w:cs="Arial"/>
          <w:b w:val="0"/>
          <w:sz w:val="22"/>
          <w:szCs w:val="22"/>
          <w:u w:val="single"/>
        </w:rPr>
      </w:pPr>
      <w:r w:rsidRPr="00644C57">
        <w:rPr>
          <w:rFonts w:asciiTheme="minorHAnsi" w:hAnsiTheme="minorHAnsi" w:cs="Arial"/>
          <w:b w:val="0"/>
          <w:sz w:val="22"/>
          <w:szCs w:val="22"/>
          <w:u w:val="single"/>
        </w:rPr>
        <w:t>GENERAL</w:t>
      </w:r>
    </w:p>
    <w:p w:rsidR="00652D8B" w:rsidRPr="00644C57" w:rsidRDefault="00652D8B" w:rsidP="00652D8B">
      <w:pPr>
        <w:rPr>
          <w:rFonts w:asciiTheme="minorHAnsi" w:hAnsiTheme="minorHAnsi" w:cs="Arial"/>
          <w:b w:val="0"/>
          <w:sz w:val="22"/>
          <w:szCs w:val="22"/>
        </w:rPr>
      </w:pPr>
    </w:p>
    <w:p w:rsidR="00835E1A" w:rsidRPr="00644C57" w:rsidRDefault="009E254E"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 xml:space="preserve">This item shall govern the furnishing and installation of </w:t>
      </w:r>
      <w:r w:rsidR="00483D36" w:rsidRPr="00644C57">
        <w:rPr>
          <w:rFonts w:asciiTheme="minorHAnsi" w:hAnsiTheme="minorHAnsi" w:cs="Arial"/>
          <w:b w:val="0"/>
          <w:sz w:val="22"/>
          <w:szCs w:val="22"/>
        </w:rPr>
        <w:t xml:space="preserve">the </w:t>
      </w:r>
      <w:r w:rsidR="005F1D66">
        <w:rPr>
          <w:rFonts w:asciiTheme="minorHAnsi" w:hAnsiTheme="minorHAnsi" w:cs="Arial"/>
          <w:b w:val="0"/>
          <w:sz w:val="22"/>
          <w:szCs w:val="22"/>
        </w:rPr>
        <w:t>Vortechs</w:t>
      </w:r>
      <w:r w:rsidR="008F7864">
        <w:rPr>
          <w:rFonts w:asciiTheme="minorHAnsi" w:hAnsiTheme="minorHAnsi" w:cs="Arial"/>
          <w:b w:val="0"/>
          <w:sz w:val="22"/>
          <w:szCs w:val="22"/>
        </w:rPr>
        <w:t xml:space="preserve">® </w:t>
      </w:r>
      <w:r w:rsidR="00835E1A" w:rsidRPr="00644C57">
        <w:rPr>
          <w:rFonts w:asciiTheme="minorHAnsi" w:hAnsiTheme="minorHAnsi" w:cs="Arial"/>
          <w:b w:val="0"/>
          <w:sz w:val="22"/>
          <w:szCs w:val="22"/>
        </w:rPr>
        <w:t>b</w:t>
      </w:r>
      <w:r w:rsidR="00483D36" w:rsidRPr="00644C57">
        <w:rPr>
          <w:rFonts w:asciiTheme="minorHAnsi" w:hAnsiTheme="minorHAnsi" w:cs="Arial"/>
          <w:b w:val="0"/>
          <w:sz w:val="22"/>
          <w:szCs w:val="22"/>
        </w:rPr>
        <w:t>y Contech Engineered Solutions LLC, complete and operable as shown and as specified herein, in accordance with the requirements of the plans and contract documents.</w:t>
      </w:r>
    </w:p>
    <w:p w:rsidR="00835E1A" w:rsidRPr="00644C57" w:rsidRDefault="00835E1A" w:rsidP="00835E1A">
      <w:pPr>
        <w:pStyle w:val="ListParagraph"/>
        <w:widowControl w:val="0"/>
        <w:ind w:left="1080"/>
        <w:jc w:val="both"/>
        <w:rPr>
          <w:rFonts w:asciiTheme="minorHAnsi" w:hAnsiTheme="minorHAnsi" w:cs="Arial"/>
          <w:b w:val="0"/>
          <w:sz w:val="22"/>
          <w:szCs w:val="22"/>
        </w:rPr>
      </w:pPr>
    </w:p>
    <w:p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furnish all labor, equipment and materials necessary to install the storm water treatment device(s) (SWTD) and appurtenances specified in the Drawings and these specifications.</w:t>
      </w:r>
    </w:p>
    <w:p w:rsidR="00835E1A" w:rsidRPr="00644C57" w:rsidRDefault="00835E1A" w:rsidP="00644C57">
      <w:pPr>
        <w:rPr>
          <w:rFonts w:asciiTheme="minorHAnsi" w:hAnsiTheme="minorHAnsi" w:cs="Arial"/>
          <w:b w:val="0"/>
          <w:sz w:val="22"/>
          <w:szCs w:val="22"/>
        </w:rPr>
      </w:pPr>
    </w:p>
    <w:p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 xml:space="preserve">The manufacturer of the SWTD shall be one that is regularly engaged in the engineering design and production of systems deployed for the treatment of storm water runoff for at least five (5) years and which have a history of successful production, acceptable to the Engineer.  In accordance with the Drawings, the SWTD(s) shall be a </w:t>
      </w:r>
      <w:r w:rsidR="005F1D66">
        <w:rPr>
          <w:rFonts w:asciiTheme="minorHAnsi" w:hAnsiTheme="minorHAnsi" w:cs="Arial"/>
          <w:b w:val="0"/>
          <w:sz w:val="22"/>
          <w:szCs w:val="22"/>
        </w:rPr>
        <w:t>Vortechs</w:t>
      </w:r>
      <w:r w:rsidRPr="00644C57">
        <w:rPr>
          <w:rFonts w:asciiTheme="minorHAnsi" w:hAnsiTheme="minorHAnsi" w:cs="Arial"/>
          <w:b w:val="0"/>
          <w:sz w:val="22"/>
          <w:szCs w:val="22"/>
        </w:rPr>
        <w:t>® device manufactured by:</w:t>
      </w:r>
    </w:p>
    <w:p w:rsidR="00835E1A" w:rsidRPr="00644C57" w:rsidRDefault="00835E1A" w:rsidP="00835E1A">
      <w:pPr>
        <w:widowControl w:val="0"/>
        <w:jc w:val="both"/>
        <w:rPr>
          <w:rFonts w:asciiTheme="minorHAnsi" w:hAnsiTheme="minorHAnsi" w:cs="Arial"/>
          <w:b w:val="0"/>
          <w:sz w:val="22"/>
          <w:szCs w:val="22"/>
        </w:rPr>
      </w:pPr>
    </w:p>
    <w:p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Contech Engineered Solutions</w:t>
      </w:r>
      <w:r w:rsidR="004546A2" w:rsidRPr="00644C57">
        <w:rPr>
          <w:rFonts w:asciiTheme="minorHAnsi" w:hAnsiTheme="minorHAnsi" w:cs="Times New Roman"/>
          <w:sz w:val="22"/>
          <w:szCs w:val="22"/>
        </w:rPr>
        <w:t xml:space="preserve"> LLC</w:t>
      </w:r>
      <w:r w:rsidRPr="00644C57">
        <w:rPr>
          <w:rFonts w:asciiTheme="minorHAnsi" w:hAnsiTheme="minorHAnsi" w:cs="Times New Roman"/>
          <w:sz w:val="22"/>
          <w:szCs w:val="22"/>
        </w:rPr>
        <w:t xml:space="preserve"> </w:t>
      </w:r>
      <w:r w:rsidRPr="00644C57">
        <w:rPr>
          <w:rFonts w:asciiTheme="minorHAnsi" w:hAnsiTheme="minorHAnsi" w:cs="Times New Roman"/>
          <w:sz w:val="22"/>
          <w:szCs w:val="22"/>
        </w:rPr>
        <w:br/>
        <w:t>9025 Centre Pointe Drive</w:t>
      </w:r>
    </w:p>
    <w:p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West Chester, OH, 45069</w:t>
      </w:r>
    </w:p>
    <w:p w:rsidR="00835E1A" w:rsidRPr="00644C57" w:rsidRDefault="009E254E" w:rsidP="00644C57">
      <w:pPr>
        <w:pStyle w:val="ListParagraph"/>
        <w:widowControl w:val="0"/>
        <w:ind w:left="360"/>
        <w:jc w:val="center"/>
        <w:rPr>
          <w:rFonts w:asciiTheme="minorHAnsi" w:hAnsiTheme="minorHAnsi" w:cs="Arial"/>
          <w:b w:val="0"/>
          <w:sz w:val="22"/>
          <w:szCs w:val="22"/>
        </w:rPr>
      </w:pPr>
      <w:r w:rsidRPr="00644C57">
        <w:rPr>
          <w:rFonts w:asciiTheme="minorHAnsi" w:hAnsiTheme="minorHAnsi"/>
          <w:b w:val="0"/>
          <w:sz w:val="22"/>
          <w:szCs w:val="22"/>
        </w:rPr>
        <w:t>Tel: 1 800 338 1122</w:t>
      </w:r>
    </w:p>
    <w:p w:rsidR="00835E1A" w:rsidRPr="00644C57" w:rsidRDefault="00835E1A" w:rsidP="00835E1A">
      <w:pPr>
        <w:pStyle w:val="ListParagraph"/>
        <w:widowControl w:val="0"/>
        <w:ind w:left="1080"/>
        <w:jc w:val="both"/>
        <w:rPr>
          <w:rFonts w:asciiTheme="minorHAnsi" w:hAnsiTheme="minorHAnsi" w:cs="Arial"/>
          <w:b w:val="0"/>
          <w:sz w:val="22"/>
          <w:szCs w:val="22"/>
        </w:rPr>
      </w:pPr>
    </w:p>
    <w:p w:rsidR="00835E1A"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Related Sections</w:t>
      </w:r>
    </w:p>
    <w:p w:rsidR="00835E1A" w:rsidRPr="00644C57" w:rsidRDefault="00835E1A" w:rsidP="00835E1A">
      <w:pPr>
        <w:pStyle w:val="ListParagraph"/>
        <w:rPr>
          <w:rFonts w:asciiTheme="minorHAnsi" w:hAnsiTheme="minorHAnsi" w:cs="Arial"/>
          <w:b w:val="0"/>
          <w:sz w:val="22"/>
          <w:szCs w:val="22"/>
        </w:rPr>
      </w:pP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02240:  Dewatering</w:t>
      </w: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02260:</w:t>
      </w:r>
      <w:r w:rsidRPr="00644C57">
        <w:rPr>
          <w:rFonts w:asciiTheme="minorHAnsi" w:hAnsiTheme="minorHAnsi" w:cs="Arial"/>
          <w:b w:val="0"/>
          <w:sz w:val="22"/>
          <w:szCs w:val="22"/>
        </w:rPr>
        <w:tab/>
        <w:t>Excavation Support and Protection</w:t>
      </w:r>
    </w:p>
    <w:p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02315:</w:t>
      </w:r>
      <w:r w:rsidRPr="00644C57">
        <w:rPr>
          <w:rFonts w:asciiTheme="minorHAnsi" w:hAnsiTheme="minorHAnsi" w:cs="Arial"/>
          <w:b w:val="0"/>
          <w:sz w:val="22"/>
          <w:szCs w:val="22"/>
        </w:rPr>
        <w:tab/>
        <w:t>Excavation and Fill</w:t>
      </w:r>
    </w:p>
    <w:p w:rsidR="00671A3B"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02340:</w:t>
      </w:r>
      <w:r w:rsidRPr="00644C57">
        <w:rPr>
          <w:rFonts w:asciiTheme="minorHAnsi" w:hAnsiTheme="minorHAnsi" w:cs="Arial"/>
          <w:b w:val="0"/>
          <w:sz w:val="22"/>
          <w:szCs w:val="22"/>
        </w:rPr>
        <w:tab/>
        <w:t>Soil Stabilization</w:t>
      </w:r>
    </w:p>
    <w:p w:rsidR="00671A3B" w:rsidRPr="00644C57" w:rsidRDefault="00671A3B" w:rsidP="00671A3B">
      <w:pPr>
        <w:pStyle w:val="ListParagraph"/>
        <w:widowControl w:val="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All components shall be subject to inspection by the engineer at the place of manufacture and/or installation.  All components are subject to being rejected or identified for repair if the quality of materials and manufacturing do not comply with the requirements of this specification.  Components which have been identified as defective may be subject for repair where final acceptance of the component is contingent on the discretion of the Engineer.</w:t>
      </w:r>
    </w:p>
    <w:p w:rsidR="006961F8" w:rsidRPr="006961F8" w:rsidRDefault="006961F8" w:rsidP="006961F8">
      <w:pPr>
        <w:pStyle w:val="ListParagraph"/>
        <w:widowControl w:val="0"/>
        <w:ind w:left="108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The manufacturer shall guarantee the SWTD components against all manufacturer originated defects in materials or workmanship for a period of twelve (12) months from the date the components are delivered to the owner for installation.  The manufacturer shall upon its determination repair, correct or replace any manufacturer originated defects advised in writing to the manufacturer within the referenced warranty period.  The use of SWTD components shall be limited to the application for which it was specifically designed.</w:t>
      </w:r>
    </w:p>
    <w:p w:rsidR="006961F8" w:rsidRPr="006961F8" w:rsidRDefault="006961F8" w:rsidP="006961F8">
      <w:pPr>
        <w:widowControl w:val="0"/>
        <w:jc w:val="both"/>
        <w:rPr>
          <w:rFonts w:asciiTheme="minorHAnsi" w:hAnsiTheme="minorHAnsi" w:cs="Arial"/>
          <w:b w:val="0"/>
          <w:sz w:val="22"/>
          <w:szCs w:val="22"/>
        </w:rPr>
      </w:pPr>
    </w:p>
    <w:p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SWTD manufacturer shall submit to the Engineer of Record a “Manufacturer’s Performance Certification” certifying that each SWTD is capable of achieving the specified removal efficiencies listed in these specifications.  The certification shall be supported by independent third-party research</w:t>
      </w:r>
    </w:p>
    <w:p w:rsidR="003E467F" w:rsidRDefault="003E467F" w:rsidP="003E467F">
      <w:pPr>
        <w:rPr>
          <w:rFonts w:asciiTheme="minorHAnsi" w:hAnsiTheme="minorHAnsi" w:cs="Arial"/>
          <w:b w:val="0"/>
          <w:sz w:val="22"/>
          <w:szCs w:val="22"/>
        </w:rPr>
      </w:pPr>
    </w:p>
    <w:p w:rsidR="003E467F" w:rsidRPr="003E467F" w:rsidRDefault="003E467F" w:rsidP="003E467F">
      <w:pPr>
        <w:rPr>
          <w:rFonts w:asciiTheme="minorHAnsi" w:hAnsiTheme="minorHAnsi" w:cs="Arial"/>
          <w:b w:val="0"/>
          <w:sz w:val="22"/>
          <w:szCs w:val="22"/>
        </w:rPr>
      </w:pPr>
    </w:p>
    <w:p w:rsidR="00A837ED" w:rsidRPr="003E467F" w:rsidRDefault="00A837ED" w:rsidP="003E467F">
      <w:pPr>
        <w:rPr>
          <w:rFonts w:asciiTheme="minorHAnsi" w:hAnsiTheme="minorHAnsi" w:cs="Arial"/>
          <w:b w:val="0"/>
          <w:sz w:val="22"/>
          <w:szCs w:val="22"/>
        </w:rPr>
      </w:pPr>
    </w:p>
    <w:p w:rsidR="00964079" w:rsidRPr="00644C57" w:rsidRDefault="00964079" w:rsidP="009E254E">
      <w:pPr>
        <w:pStyle w:val="BodyTextIndent3"/>
        <w:numPr>
          <w:ilvl w:val="1"/>
          <w:numId w:val="39"/>
        </w:numPr>
        <w:rPr>
          <w:rFonts w:asciiTheme="minorHAnsi" w:hAnsiTheme="minorHAnsi" w:cs="Arial"/>
          <w:sz w:val="22"/>
          <w:szCs w:val="22"/>
        </w:rPr>
      </w:pPr>
      <w:r w:rsidRPr="00644C57">
        <w:rPr>
          <w:rFonts w:asciiTheme="minorHAnsi" w:hAnsiTheme="minorHAnsi" w:cs="Arial"/>
          <w:sz w:val="22"/>
          <w:szCs w:val="22"/>
        </w:rPr>
        <w:t xml:space="preserve">No product substitutions shall be accepted unless submitted 10 days prior to project bid date, or as directed by the </w:t>
      </w:r>
      <w:r w:rsidR="00A837ED" w:rsidRPr="00644C57">
        <w:rPr>
          <w:rFonts w:asciiTheme="minorHAnsi" w:hAnsiTheme="minorHAnsi" w:cs="Arial"/>
          <w:sz w:val="22"/>
          <w:szCs w:val="22"/>
        </w:rPr>
        <w:t>E</w:t>
      </w:r>
      <w:r w:rsidRPr="00644C57">
        <w:rPr>
          <w:rFonts w:asciiTheme="minorHAnsi" w:hAnsiTheme="minorHAnsi" w:cs="Arial"/>
          <w:sz w:val="22"/>
          <w:szCs w:val="22"/>
        </w:rPr>
        <w:t xml:space="preserve">ngineer of </w:t>
      </w:r>
      <w:r w:rsidR="00A837ED" w:rsidRPr="00644C57">
        <w:rPr>
          <w:rFonts w:asciiTheme="minorHAnsi" w:hAnsiTheme="minorHAnsi" w:cs="Arial"/>
          <w:sz w:val="22"/>
          <w:szCs w:val="22"/>
        </w:rPr>
        <w:t>R</w:t>
      </w:r>
      <w:r w:rsidRPr="00644C57">
        <w:rPr>
          <w:rFonts w:asciiTheme="minorHAnsi" w:hAnsiTheme="minorHAnsi" w:cs="Arial"/>
          <w:sz w:val="22"/>
          <w:szCs w:val="22"/>
        </w:rPr>
        <w:t xml:space="preserve">ecord.  Submissions for substitutions require review and approval by the Engineer of Record, for hydraulic performance, impact to project designs, equivalent treatment performance, and any required project plan and report (hydrology/hydraulic, water quality, </w:t>
      </w:r>
      <w:proofErr w:type="spellStart"/>
      <w:r w:rsidRPr="00644C57">
        <w:rPr>
          <w:rFonts w:asciiTheme="minorHAnsi" w:hAnsiTheme="minorHAnsi" w:cs="Arial"/>
          <w:sz w:val="22"/>
          <w:szCs w:val="22"/>
        </w:rPr>
        <w:t>stormwater</w:t>
      </w:r>
      <w:proofErr w:type="spellEnd"/>
      <w:r w:rsidRPr="00644C57">
        <w:rPr>
          <w:rFonts w:asciiTheme="minorHAnsi" w:hAnsiTheme="minorHAnsi" w:cs="Arial"/>
          <w:sz w:val="22"/>
          <w:szCs w:val="22"/>
        </w:rPr>
        <w:t xml:space="preserve"> pollution) modifications that would be required by the approving jurisdictions/agencies.  Contractor to coordinate with the Engineer of Record any applicable modifications to the project estimates of cost, bonding amount determinations, plan check fees for changes to approved documents, and/or any other regulatory requirements resulting from the product substitution.</w:t>
      </w:r>
    </w:p>
    <w:p w:rsidR="00452073" w:rsidRDefault="00A837ED" w:rsidP="00452073">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t>MATERIALS</w:t>
      </w:r>
    </w:p>
    <w:p w:rsidR="005F1D66" w:rsidRDefault="005F1D66" w:rsidP="005F1D66">
      <w:pPr>
        <w:pStyle w:val="ListParagraph"/>
        <w:widowControl w:val="0"/>
        <w:ind w:left="360"/>
        <w:jc w:val="both"/>
        <w:rPr>
          <w:rFonts w:asciiTheme="minorHAnsi" w:hAnsiTheme="minorHAnsi" w:cs="Arial"/>
          <w:b w:val="0"/>
          <w:sz w:val="22"/>
          <w:szCs w:val="22"/>
          <w:u w:val="single"/>
        </w:rPr>
      </w:pP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Each </w:t>
      </w:r>
      <w:proofErr w:type="spellStart"/>
      <w:r w:rsidRPr="005F1D66">
        <w:rPr>
          <w:rFonts w:asciiTheme="minorHAnsi" w:hAnsiTheme="minorHAnsi" w:cs="Arial"/>
          <w:b w:val="0"/>
          <w:sz w:val="22"/>
          <w:szCs w:val="22"/>
        </w:rPr>
        <w:t>stormwater</w:t>
      </w:r>
      <w:proofErr w:type="spellEnd"/>
      <w:r w:rsidRPr="005F1D66">
        <w:rPr>
          <w:rFonts w:asciiTheme="minorHAnsi" w:hAnsiTheme="minorHAnsi" w:cs="Arial"/>
          <w:b w:val="0"/>
          <w:sz w:val="22"/>
          <w:szCs w:val="22"/>
        </w:rPr>
        <w:t xml:space="preserve"> treatment system shall include a circular aluminum “swirl chamber” (or “grit chamber”) with a tangential inlet to induce a swirling flow pattern that will accumulate and store </w:t>
      </w:r>
      <w:proofErr w:type="spellStart"/>
      <w:r w:rsidRPr="005F1D66">
        <w:rPr>
          <w:rFonts w:asciiTheme="minorHAnsi" w:hAnsiTheme="minorHAnsi" w:cs="Arial"/>
          <w:b w:val="0"/>
          <w:sz w:val="22"/>
          <w:szCs w:val="22"/>
        </w:rPr>
        <w:t>settleable</w:t>
      </w:r>
      <w:proofErr w:type="spellEnd"/>
      <w:r w:rsidRPr="005F1D66">
        <w:rPr>
          <w:rFonts w:asciiTheme="minorHAnsi" w:hAnsiTheme="minorHAnsi" w:cs="Arial"/>
          <w:b w:val="0"/>
          <w:sz w:val="22"/>
          <w:szCs w:val="22"/>
        </w:rPr>
        <w:t xml:space="preserve"> solids in a manner and a location that will prevent re-suspension of previously captured particulates.  </w:t>
      </w:r>
    </w:p>
    <w:p w:rsidR="00452073" w:rsidRPr="00644C57" w:rsidRDefault="00452073" w:rsidP="00452073">
      <w:pPr>
        <w:pStyle w:val="ListParagraph"/>
        <w:widowControl w:val="0"/>
        <w:ind w:left="360"/>
        <w:jc w:val="both"/>
        <w:rPr>
          <w:rFonts w:asciiTheme="minorHAnsi" w:hAnsiTheme="minorHAnsi" w:cs="Arial"/>
          <w:b w:val="0"/>
          <w:sz w:val="22"/>
          <w:szCs w:val="22"/>
          <w:u w:val="single"/>
        </w:rPr>
      </w:pPr>
    </w:p>
    <w:p w:rsidR="005F1D66" w:rsidRDefault="005F1D66" w:rsidP="005F1D66">
      <w:pPr>
        <w:pStyle w:val="ListParagraph"/>
        <w:numPr>
          <w:ilvl w:val="1"/>
          <w:numId w:val="39"/>
        </w:numPr>
        <w:rPr>
          <w:rFonts w:asciiTheme="minorHAnsi" w:hAnsiTheme="minorHAnsi" w:cs="Arial"/>
          <w:b w:val="0"/>
          <w:sz w:val="22"/>
          <w:szCs w:val="22"/>
        </w:rPr>
      </w:pPr>
      <w:r w:rsidRPr="005F1D66">
        <w:rPr>
          <w:rFonts w:asciiTheme="minorHAnsi" w:hAnsiTheme="minorHAnsi" w:cs="Arial"/>
          <w:b w:val="0"/>
          <w:sz w:val="22"/>
          <w:szCs w:val="22"/>
        </w:rPr>
        <w:t xml:space="preserve">Housing unit of </w:t>
      </w:r>
      <w:proofErr w:type="spellStart"/>
      <w:r w:rsidRPr="005F1D66">
        <w:rPr>
          <w:rFonts w:asciiTheme="minorHAnsi" w:hAnsiTheme="minorHAnsi" w:cs="Arial"/>
          <w:b w:val="0"/>
          <w:sz w:val="22"/>
          <w:szCs w:val="22"/>
        </w:rPr>
        <w:t>stormwater</w:t>
      </w:r>
      <w:proofErr w:type="spellEnd"/>
      <w:r w:rsidRPr="005F1D66">
        <w:rPr>
          <w:rFonts w:asciiTheme="minorHAnsi" w:hAnsiTheme="minorHAnsi" w:cs="Arial"/>
          <w:b w:val="0"/>
          <w:sz w:val="22"/>
          <w:szCs w:val="22"/>
        </w:rPr>
        <w:t xml:space="preserve"> treatment device shall be constructed of pre-cast or cast-in-place concrete, no exceptions. Concrete for precast </w:t>
      </w:r>
      <w:proofErr w:type="spellStart"/>
      <w:r w:rsidRPr="005F1D66">
        <w:rPr>
          <w:rFonts w:asciiTheme="minorHAnsi" w:hAnsiTheme="minorHAnsi" w:cs="Arial"/>
          <w:b w:val="0"/>
          <w:sz w:val="22"/>
          <w:szCs w:val="22"/>
        </w:rPr>
        <w:t>stormwater</w:t>
      </w:r>
      <w:proofErr w:type="spellEnd"/>
      <w:r w:rsidRPr="005F1D66">
        <w:rPr>
          <w:rFonts w:asciiTheme="minorHAnsi" w:hAnsiTheme="minorHAnsi" w:cs="Arial"/>
          <w:b w:val="0"/>
          <w:sz w:val="22"/>
          <w:szCs w:val="22"/>
        </w:rPr>
        <w:t xml:space="preserve"> treatment systems shall conform to ASTM C 857 and C 858 and meet the following additional requirements</w:t>
      </w:r>
    </w:p>
    <w:p w:rsidR="007F5D38" w:rsidRPr="007F5D38" w:rsidRDefault="007F5D38" w:rsidP="007F5D38">
      <w:pPr>
        <w:pStyle w:val="ListParagraph"/>
        <w:rPr>
          <w:rFonts w:asciiTheme="minorHAnsi" w:hAnsiTheme="minorHAnsi" w:cs="Arial"/>
          <w:b w:val="0"/>
          <w:sz w:val="22"/>
          <w:szCs w:val="22"/>
        </w:rPr>
      </w:pPr>
    </w:p>
    <w:p w:rsidR="007F5D38" w:rsidRPr="005F1D66" w:rsidRDefault="007F5D38" w:rsidP="007F5D38">
      <w:pPr>
        <w:pStyle w:val="ListParagraph"/>
        <w:ind w:left="1080"/>
        <w:rPr>
          <w:rFonts w:asciiTheme="minorHAnsi" w:hAnsiTheme="minorHAnsi" w:cs="Arial"/>
          <w:b w:val="0"/>
          <w:sz w:val="22"/>
          <w:szCs w:val="22"/>
        </w:rPr>
      </w:pPr>
    </w:p>
    <w:p w:rsidR="005F1D66" w:rsidRPr="005F1D66" w:rsidRDefault="005F1D66" w:rsidP="005F1D66">
      <w:pPr>
        <w:pStyle w:val="ListParagraph"/>
        <w:numPr>
          <w:ilvl w:val="2"/>
          <w:numId w:val="39"/>
        </w:numPr>
        <w:rPr>
          <w:rFonts w:asciiTheme="minorHAnsi" w:hAnsiTheme="minorHAnsi" w:cs="Arial"/>
          <w:b w:val="0"/>
          <w:sz w:val="22"/>
          <w:szCs w:val="22"/>
        </w:rPr>
      </w:pPr>
      <w:r w:rsidRPr="005F1D66">
        <w:rPr>
          <w:rFonts w:asciiTheme="minorHAnsi" w:hAnsiTheme="minorHAnsi" w:cs="Arial"/>
          <w:b w:val="0"/>
          <w:sz w:val="22"/>
          <w:szCs w:val="22"/>
        </w:rPr>
        <w:t>The wall thickness shall not be less than 6 inches (152 mm) or as shown on the dimensional drawings.  In all cases the wall thickness shall be no less than the minimum thickness necessary to sustain HS20-44 (MS18) loading requirements as determined by a Licensed Professional Engineer.</w:t>
      </w:r>
    </w:p>
    <w:p w:rsidR="005F1D66" w:rsidRDefault="005F1D66" w:rsidP="005F1D66">
      <w:pPr>
        <w:pStyle w:val="ListParagraph"/>
        <w:numPr>
          <w:ilvl w:val="2"/>
          <w:numId w:val="39"/>
        </w:numPr>
        <w:rPr>
          <w:rFonts w:asciiTheme="minorHAnsi" w:hAnsiTheme="minorHAnsi" w:cs="Arial"/>
          <w:b w:val="0"/>
          <w:sz w:val="22"/>
          <w:szCs w:val="22"/>
        </w:rPr>
      </w:pPr>
      <w:r w:rsidRPr="005F1D66">
        <w:rPr>
          <w:rFonts w:asciiTheme="minorHAnsi" w:hAnsiTheme="minorHAnsi" w:cs="Arial"/>
          <w:b w:val="0"/>
          <w:sz w:val="22"/>
          <w:szCs w:val="22"/>
        </w:rPr>
        <w:t>Sections shall have tongue and groove or ship-lap joints with a butyl mastic sealant conforming to ASTM C 990.</w:t>
      </w:r>
    </w:p>
    <w:p w:rsidR="005F1D66" w:rsidRPr="005F1D66" w:rsidRDefault="005F1D66" w:rsidP="005F1D66">
      <w:pPr>
        <w:pStyle w:val="ListParagraph"/>
        <w:numPr>
          <w:ilvl w:val="2"/>
          <w:numId w:val="39"/>
        </w:numPr>
        <w:rPr>
          <w:rFonts w:asciiTheme="minorHAnsi" w:hAnsiTheme="minorHAnsi" w:cs="Arial"/>
          <w:b w:val="0"/>
          <w:sz w:val="22"/>
          <w:szCs w:val="22"/>
        </w:rPr>
      </w:pPr>
      <w:r w:rsidRPr="005F1D66">
        <w:rPr>
          <w:rFonts w:asciiTheme="minorHAnsi" w:hAnsiTheme="minorHAnsi" w:cs="Arial"/>
          <w:b w:val="0"/>
          <w:sz w:val="22"/>
          <w:szCs w:val="22"/>
        </w:rPr>
        <w:t>Cement shall be Type II Portland cement conforming to ASTM C 150.</w:t>
      </w:r>
    </w:p>
    <w:p w:rsidR="005F1D66" w:rsidRPr="005F1D66" w:rsidRDefault="005F1D66" w:rsidP="005F1D66">
      <w:pPr>
        <w:pStyle w:val="ListParagraph"/>
        <w:numPr>
          <w:ilvl w:val="2"/>
          <w:numId w:val="39"/>
        </w:numPr>
        <w:rPr>
          <w:rFonts w:asciiTheme="minorHAnsi" w:hAnsiTheme="minorHAnsi" w:cs="Arial"/>
          <w:b w:val="0"/>
          <w:sz w:val="22"/>
          <w:szCs w:val="22"/>
        </w:rPr>
      </w:pPr>
      <w:r w:rsidRPr="005F1D66">
        <w:rPr>
          <w:rFonts w:asciiTheme="minorHAnsi" w:hAnsiTheme="minorHAnsi" w:cs="Arial"/>
          <w:b w:val="0"/>
          <w:sz w:val="22"/>
          <w:szCs w:val="22"/>
        </w:rPr>
        <w:t>All sections shall be cured by an approved method.  Sections shall not be shipped until the concrete has attained a compressive strength of 4,000 psi (28 MPa) or until 5 days after fabrication and/or repair, whichever is the longer.</w:t>
      </w:r>
    </w:p>
    <w:p w:rsidR="005F1D66" w:rsidRDefault="005F1D66" w:rsidP="005F1D66">
      <w:pPr>
        <w:pStyle w:val="ListParagraph"/>
        <w:numPr>
          <w:ilvl w:val="2"/>
          <w:numId w:val="39"/>
        </w:numPr>
        <w:rPr>
          <w:rFonts w:asciiTheme="minorHAnsi" w:hAnsiTheme="minorHAnsi" w:cs="Arial"/>
          <w:b w:val="0"/>
          <w:sz w:val="22"/>
          <w:szCs w:val="22"/>
        </w:rPr>
      </w:pPr>
      <w:r w:rsidRPr="005F1D66">
        <w:rPr>
          <w:rFonts w:asciiTheme="minorHAnsi" w:hAnsiTheme="minorHAnsi" w:cs="Arial"/>
          <w:b w:val="0"/>
          <w:sz w:val="22"/>
          <w:szCs w:val="22"/>
        </w:rPr>
        <w:t>Pipe openings shall be sized to accept pipes of the specified size(s) and material(s), and shall be sealed by the Contractor with a hydraulic cement conforming to ASTM C 595M</w:t>
      </w:r>
    </w:p>
    <w:p w:rsidR="005F1D66" w:rsidRPr="005F1D66" w:rsidRDefault="005F1D66" w:rsidP="005F1D66">
      <w:pPr>
        <w:pStyle w:val="ListParagraph"/>
        <w:numPr>
          <w:ilvl w:val="2"/>
          <w:numId w:val="39"/>
        </w:numPr>
        <w:rPr>
          <w:rFonts w:asciiTheme="minorHAnsi" w:hAnsiTheme="minorHAnsi" w:cs="Arial"/>
          <w:b w:val="0"/>
          <w:sz w:val="22"/>
          <w:szCs w:val="22"/>
        </w:rPr>
      </w:pPr>
      <w:r w:rsidRPr="005F1D66">
        <w:rPr>
          <w:rFonts w:asciiTheme="minorHAnsi" w:hAnsiTheme="minorHAnsi" w:cs="Arial"/>
          <w:b w:val="0"/>
          <w:sz w:val="22"/>
          <w:szCs w:val="22"/>
        </w:rPr>
        <w:t>Brick or masonry used to build the manhole frame to grade shall conform to ASTM C 32 or ASTM C 139 and shall be installed in conformance with all local requirements.</w:t>
      </w:r>
      <w:r w:rsidRPr="005F1D66">
        <w:rPr>
          <w:rFonts w:asciiTheme="minorHAnsi" w:hAnsiTheme="minorHAnsi" w:cs="Arial"/>
          <w:b w:val="0"/>
          <w:sz w:val="22"/>
          <w:szCs w:val="22"/>
        </w:rPr>
        <w:tab/>
      </w:r>
    </w:p>
    <w:p w:rsidR="005F1D66" w:rsidRPr="005F1D66" w:rsidRDefault="005F1D66" w:rsidP="005F1D66">
      <w:pPr>
        <w:pStyle w:val="ListParagraph"/>
        <w:numPr>
          <w:ilvl w:val="2"/>
          <w:numId w:val="39"/>
        </w:numPr>
        <w:rPr>
          <w:rFonts w:asciiTheme="minorHAnsi" w:hAnsiTheme="minorHAnsi" w:cs="Arial"/>
          <w:b w:val="0"/>
          <w:sz w:val="22"/>
          <w:szCs w:val="22"/>
        </w:rPr>
      </w:pPr>
      <w:r w:rsidRPr="005F1D66">
        <w:rPr>
          <w:rFonts w:asciiTheme="minorHAnsi" w:hAnsiTheme="minorHAnsi" w:cs="Arial"/>
          <w:b w:val="0"/>
          <w:sz w:val="22"/>
          <w:szCs w:val="22"/>
        </w:rPr>
        <w:t xml:space="preserve">Casting for manhole frames and covers shall be in accordance with ASTM A48, CL.35B and AASHTO M105.  </w:t>
      </w:r>
    </w:p>
    <w:p w:rsidR="00452073" w:rsidRPr="005F1D66" w:rsidRDefault="00452073" w:rsidP="005F1D66">
      <w:pPr>
        <w:widowControl w:val="0"/>
        <w:jc w:val="both"/>
        <w:rPr>
          <w:rFonts w:asciiTheme="minorHAnsi" w:hAnsiTheme="minorHAnsi" w:cs="Arial"/>
          <w:b w:val="0"/>
          <w:sz w:val="22"/>
          <w:szCs w:val="22"/>
          <w:u w:val="single"/>
        </w:rPr>
      </w:pPr>
    </w:p>
    <w:p w:rsidR="005F1D66" w:rsidRDefault="00452073" w:rsidP="005F1D66">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Internal Components and appurtenances shall conform to the following:</w:t>
      </w:r>
    </w:p>
    <w:p w:rsidR="005F1D66" w:rsidRDefault="005F1D66" w:rsidP="005F1D66">
      <w:pPr>
        <w:pStyle w:val="ListParagraph"/>
        <w:widowControl w:val="0"/>
        <w:numPr>
          <w:ilvl w:val="2"/>
          <w:numId w:val="39"/>
        </w:numPr>
        <w:jc w:val="both"/>
        <w:rPr>
          <w:rFonts w:asciiTheme="minorHAnsi" w:hAnsiTheme="minorHAnsi" w:cs="Arial"/>
          <w:b w:val="0"/>
          <w:sz w:val="22"/>
          <w:szCs w:val="22"/>
        </w:rPr>
      </w:pPr>
      <w:r w:rsidRPr="005F1D66">
        <w:rPr>
          <w:rFonts w:asciiTheme="minorHAnsi" w:hAnsiTheme="minorHAnsi" w:cs="Arial"/>
          <w:b w:val="0"/>
          <w:sz w:val="22"/>
          <w:szCs w:val="22"/>
        </w:rPr>
        <w:t>Internal aluminum plate components shall be aluminum alloy 5052-H32 in accordance with ASTM B 209.</w:t>
      </w:r>
    </w:p>
    <w:p w:rsidR="005F1D66" w:rsidRDefault="005F1D66" w:rsidP="005F1D66">
      <w:pPr>
        <w:pStyle w:val="ListParagraph"/>
        <w:widowControl w:val="0"/>
        <w:numPr>
          <w:ilvl w:val="2"/>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Sealant to be utilized at the base of the swirl chamber shall be 60 durometer extruded nitrile butadiene rubber (Buna N) and shall be provided to the concrete </w:t>
      </w:r>
      <w:proofErr w:type="spellStart"/>
      <w:r w:rsidRPr="005F1D66">
        <w:rPr>
          <w:rFonts w:asciiTheme="minorHAnsi" w:hAnsiTheme="minorHAnsi" w:cs="Arial"/>
          <w:b w:val="0"/>
          <w:sz w:val="22"/>
          <w:szCs w:val="22"/>
        </w:rPr>
        <w:t>precaster</w:t>
      </w:r>
      <w:proofErr w:type="spellEnd"/>
      <w:r w:rsidRPr="005F1D66">
        <w:rPr>
          <w:rFonts w:asciiTheme="minorHAnsi" w:hAnsiTheme="minorHAnsi" w:cs="Arial"/>
          <w:b w:val="0"/>
          <w:sz w:val="22"/>
          <w:szCs w:val="22"/>
        </w:rPr>
        <w:t xml:space="preserve"> for installation.</w:t>
      </w:r>
    </w:p>
    <w:p w:rsidR="005F1D66" w:rsidRDefault="005F1D66" w:rsidP="005F1D66">
      <w:pPr>
        <w:pStyle w:val="ListParagraph"/>
        <w:widowControl w:val="0"/>
        <w:ind w:left="1080"/>
        <w:jc w:val="both"/>
        <w:rPr>
          <w:rFonts w:asciiTheme="minorHAnsi" w:hAnsiTheme="minorHAnsi" w:cs="Arial"/>
          <w:b w:val="0"/>
          <w:sz w:val="22"/>
          <w:szCs w:val="22"/>
        </w:rPr>
      </w:pPr>
    </w:p>
    <w:p w:rsidR="005F1D66" w:rsidRDefault="005F1D66" w:rsidP="005F1D66">
      <w:pPr>
        <w:pStyle w:val="ListParagraph"/>
        <w:widowControl w:val="0"/>
        <w:ind w:left="1080"/>
        <w:jc w:val="both"/>
        <w:rPr>
          <w:rFonts w:asciiTheme="minorHAnsi" w:hAnsiTheme="minorHAnsi" w:cs="Arial"/>
          <w:b w:val="0"/>
          <w:sz w:val="22"/>
          <w:szCs w:val="22"/>
        </w:rPr>
      </w:pPr>
    </w:p>
    <w:p w:rsidR="005F1D66" w:rsidRPr="005F1D66" w:rsidRDefault="005F1D66" w:rsidP="005F1D66">
      <w:pPr>
        <w:pStyle w:val="ListParagraph"/>
        <w:widowControl w:val="0"/>
        <w:ind w:left="1080"/>
        <w:jc w:val="both"/>
        <w:rPr>
          <w:rFonts w:asciiTheme="minorHAnsi" w:hAnsiTheme="minorHAnsi" w:cs="Arial"/>
          <w:b w:val="0"/>
          <w:sz w:val="22"/>
          <w:szCs w:val="22"/>
        </w:rPr>
      </w:pPr>
    </w:p>
    <w:p w:rsidR="001C31FC" w:rsidRPr="00644C57" w:rsidRDefault="001C31FC" w:rsidP="00D11217">
      <w:pPr>
        <w:widowControl w:val="0"/>
        <w:jc w:val="both"/>
        <w:rPr>
          <w:rFonts w:asciiTheme="minorHAnsi" w:hAnsiTheme="minorHAnsi" w:cs="Arial"/>
          <w:b w:val="0"/>
          <w:sz w:val="22"/>
          <w:szCs w:val="22"/>
        </w:rPr>
      </w:pPr>
    </w:p>
    <w:p w:rsidR="00B5126E" w:rsidRDefault="00A837ED" w:rsidP="00B5126E">
      <w:pPr>
        <w:pStyle w:val="ListParagraph"/>
        <w:widowControl w:val="0"/>
        <w:numPr>
          <w:ilvl w:val="0"/>
          <w:numId w:val="39"/>
        </w:numPr>
        <w:spacing w:after="200" w:line="276" w:lineRule="auto"/>
        <w:jc w:val="both"/>
        <w:rPr>
          <w:rFonts w:asciiTheme="minorHAnsi" w:hAnsiTheme="minorHAnsi" w:cs="Arial"/>
          <w:b w:val="0"/>
          <w:sz w:val="22"/>
          <w:szCs w:val="22"/>
          <w:u w:val="single"/>
        </w:rPr>
      </w:pPr>
      <w:r w:rsidRPr="00644C57">
        <w:rPr>
          <w:rFonts w:asciiTheme="minorHAnsi" w:hAnsiTheme="minorHAnsi" w:cs="Arial"/>
          <w:b w:val="0"/>
          <w:sz w:val="22"/>
          <w:szCs w:val="22"/>
          <w:u w:val="single"/>
        </w:rPr>
        <w:t>PERFORMANCE</w:t>
      </w:r>
    </w:p>
    <w:p w:rsidR="00B5126E" w:rsidRDefault="00B5126E" w:rsidP="00B5126E">
      <w:pPr>
        <w:pStyle w:val="ListParagraph"/>
        <w:widowControl w:val="0"/>
        <w:spacing w:after="200" w:line="276" w:lineRule="auto"/>
        <w:ind w:left="360"/>
        <w:jc w:val="both"/>
        <w:rPr>
          <w:rFonts w:asciiTheme="minorHAnsi" w:hAnsiTheme="minorHAnsi" w:cs="Arial"/>
          <w:b w:val="0"/>
          <w:sz w:val="22"/>
          <w:szCs w:val="22"/>
          <w:u w:val="single"/>
        </w:rPr>
      </w:pPr>
    </w:p>
    <w:p w:rsidR="00C332ED" w:rsidRDefault="005464A6" w:rsidP="00C332ED">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 xml:space="preserve">The SWTD shall be capable of achieving an 80 percent average annual reduction </w:t>
      </w:r>
      <w:r>
        <w:rPr>
          <w:rFonts w:asciiTheme="minorHAnsi" w:hAnsiTheme="minorHAnsi" w:cs="Arial"/>
          <w:b w:val="0"/>
          <w:sz w:val="22"/>
          <w:szCs w:val="22"/>
        </w:rPr>
        <w:t xml:space="preserve">of TSS or an 80% reduction of TSS based on a treatment flow rate or calculation as specified by local regulatory requirements unless otherwise stated.       </w:t>
      </w:r>
    </w:p>
    <w:p w:rsidR="00C332ED" w:rsidRDefault="00C332ED" w:rsidP="00C332ED">
      <w:pPr>
        <w:pStyle w:val="ListParagraph"/>
        <w:widowControl w:val="0"/>
        <w:ind w:left="1080"/>
        <w:jc w:val="both"/>
        <w:rPr>
          <w:rFonts w:asciiTheme="minorHAnsi" w:hAnsiTheme="minorHAnsi" w:cs="Arial"/>
          <w:b w:val="0"/>
          <w:sz w:val="22"/>
          <w:szCs w:val="22"/>
        </w:rPr>
      </w:pPr>
    </w:p>
    <w:p w:rsidR="005F1D66" w:rsidRDefault="00C332ED" w:rsidP="00C332ED">
      <w:pPr>
        <w:pStyle w:val="ListParagraph"/>
        <w:widowControl w:val="0"/>
        <w:numPr>
          <w:ilvl w:val="1"/>
          <w:numId w:val="39"/>
        </w:numPr>
        <w:jc w:val="both"/>
        <w:rPr>
          <w:rFonts w:asciiTheme="minorHAnsi" w:hAnsiTheme="minorHAnsi" w:cs="Arial"/>
          <w:b w:val="0"/>
          <w:sz w:val="22"/>
          <w:szCs w:val="22"/>
        </w:rPr>
      </w:pPr>
      <w:r w:rsidRPr="00C332ED">
        <w:rPr>
          <w:rFonts w:asciiTheme="minorHAnsi" w:hAnsiTheme="minorHAnsi" w:cs="Arial"/>
          <w:b w:val="0"/>
          <w:sz w:val="22"/>
          <w:szCs w:val="22"/>
        </w:rPr>
        <w:t>The SWTD shall have completed field tested following TARP Tier II protocol requirements</w:t>
      </w:r>
    </w:p>
    <w:p w:rsidR="00C332ED" w:rsidRPr="00C332ED" w:rsidRDefault="00C332ED" w:rsidP="00C332ED">
      <w:pPr>
        <w:widowControl w:val="0"/>
        <w:jc w:val="both"/>
        <w:rPr>
          <w:rFonts w:asciiTheme="minorHAnsi" w:hAnsiTheme="minorHAnsi" w:cs="Arial"/>
          <w:b w:val="0"/>
          <w:sz w:val="22"/>
          <w:szCs w:val="22"/>
        </w:rPr>
      </w:pPr>
    </w:p>
    <w:p w:rsidR="005F1D66" w:rsidRDefault="005F1D66" w:rsidP="00B5126E">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Annual TSS removal efficiency models shall be based on documented removal efficiency performance from full scale laboratory tests</w:t>
      </w:r>
      <w:r w:rsidR="00B5126E" w:rsidRPr="00B5126E">
        <w:rPr>
          <w:rFonts w:asciiTheme="minorHAnsi" w:hAnsiTheme="minorHAnsi" w:cs="Arial"/>
          <w:b w:val="0"/>
          <w:sz w:val="22"/>
          <w:szCs w:val="22"/>
        </w:rPr>
        <w:t xml:space="preserve"> based on a particle size</w:t>
      </w:r>
      <w:r w:rsidR="00B5126E">
        <w:rPr>
          <w:rFonts w:asciiTheme="minorHAnsi" w:hAnsiTheme="minorHAnsi" w:cs="Arial"/>
          <w:b w:val="0"/>
          <w:sz w:val="22"/>
          <w:szCs w:val="22"/>
        </w:rPr>
        <w:t xml:space="preserve"> gradation defined in Table 1</w:t>
      </w:r>
      <w:r w:rsidR="005464A6">
        <w:rPr>
          <w:rFonts w:asciiTheme="minorHAnsi" w:hAnsiTheme="minorHAnsi" w:cs="Arial"/>
          <w:b w:val="0"/>
          <w:sz w:val="22"/>
          <w:szCs w:val="22"/>
        </w:rPr>
        <w:t xml:space="preserve"> unless otherwise stated.  </w:t>
      </w:r>
      <w:r w:rsidRPr="005F1D66">
        <w:rPr>
          <w:rFonts w:asciiTheme="minorHAnsi" w:hAnsiTheme="minorHAnsi" w:cs="Arial"/>
          <w:b w:val="0"/>
          <w:sz w:val="22"/>
          <w:szCs w:val="22"/>
        </w:rPr>
        <w:t xml:space="preserve">Annual TSS removal efficiency models shall only be considered valid if they are corroborated by independent third party field testing. Said field testing shall include influent and effluent composite samples from a minimum of ten storms at one location.   </w:t>
      </w:r>
    </w:p>
    <w:p w:rsidR="005F1D66" w:rsidRPr="005F1D66" w:rsidRDefault="005F1D66" w:rsidP="00B5126E">
      <w:pPr>
        <w:pStyle w:val="ListParagraph"/>
        <w:widowControl w:val="0"/>
        <w:ind w:left="1080"/>
        <w:jc w:val="both"/>
        <w:rPr>
          <w:rFonts w:asciiTheme="minorHAnsi" w:hAnsiTheme="minorHAnsi" w:cs="Arial"/>
          <w:b w:val="0"/>
          <w:sz w:val="22"/>
          <w:szCs w:val="22"/>
        </w:rPr>
      </w:pPr>
    </w:p>
    <w:p w:rsid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Individual </w:t>
      </w:r>
      <w:proofErr w:type="spellStart"/>
      <w:r w:rsidRPr="005F1D66">
        <w:rPr>
          <w:rFonts w:asciiTheme="minorHAnsi" w:hAnsiTheme="minorHAnsi" w:cs="Arial"/>
          <w:b w:val="0"/>
          <w:sz w:val="22"/>
          <w:szCs w:val="22"/>
        </w:rPr>
        <w:t>stormwater</w:t>
      </w:r>
      <w:proofErr w:type="spellEnd"/>
      <w:r w:rsidRPr="005F1D66">
        <w:rPr>
          <w:rFonts w:asciiTheme="minorHAnsi" w:hAnsiTheme="minorHAnsi" w:cs="Arial"/>
          <w:b w:val="0"/>
          <w:sz w:val="22"/>
          <w:szCs w:val="22"/>
        </w:rPr>
        <w:t xml:space="preserve"> treatment systems shall have usable sediment storage capacity of not less than the corresponding vol</w:t>
      </w:r>
      <w:r w:rsidR="00B5126E">
        <w:rPr>
          <w:rFonts w:asciiTheme="minorHAnsi" w:hAnsiTheme="minorHAnsi" w:cs="Arial"/>
          <w:b w:val="0"/>
          <w:sz w:val="22"/>
          <w:szCs w:val="22"/>
        </w:rPr>
        <w:t>ume listed in Table 2</w:t>
      </w:r>
      <w:r w:rsidRPr="005F1D66">
        <w:rPr>
          <w:rFonts w:asciiTheme="minorHAnsi" w:hAnsiTheme="minorHAnsi" w:cs="Arial"/>
          <w:b w:val="0"/>
          <w:sz w:val="22"/>
          <w:szCs w:val="22"/>
        </w:rPr>
        <w:t>.  The systems shall be designed such that the pump-out volume is less than ½ of the total system volume.  The systems shall be designed to not allow surcharge of the upstream piping network during dry weather conditions.</w:t>
      </w:r>
    </w:p>
    <w:p w:rsidR="005F1D66" w:rsidRPr="005F1D66" w:rsidRDefault="005F1D66" w:rsidP="00B5126E">
      <w:pPr>
        <w:pStyle w:val="ListParagraph"/>
        <w:widowControl w:val="0"/>
        <w:ind w:left="1080"/>
        <w:jc w:val="both"/>
        <w:rPr>
          <w:rFonts w:asciiTheme="minorHAnsi" w:hAnsiTheme="minorHAnsi" w:cs="Arial"/>
          <w:b w:val="0"/>
          <w:sz w:val="22"/>
          <w:szCs w:val="22"/>
        </w:rPr>
      </w:pP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The </w:t>
      </w:r>
      <w:proofErr w:type="spellStart"/>
      <w:r w:rsidRPr="005F1D66">
        <w:rPr>
          <w:rFonts w:asciiTheme="minorHAnsi" w:hAnsiTheme="minorHAnsi" w:cs="Arial"/>
          <w:b w:val="0"/>
          <w:sz w:val="22"/>
          <w:szCs w:val="22"/>
        </w:rPr>
        <w:t>stormwater</w:t>
      </w:r>
      <w:proofErr w:type="spellEnd"/>
      <w:r w:rsidRPr="005F1D66">
        <w:rPr>
          <w:rFonts w:asciiTheme="minorHAnsi" w:hAnsiTheme="minorHAnsi" w:cs="Arial"/>
          <w:b w:val="0"/>
          <w:sz w:val="22"/>
          <w:szCs w:val="22"/>
        </w:rPr>
        <w:t xml:space="preserve"> treatment system manufacturer shall furnish documentation which supports all product performance claims and features, storage capacities and maintenance requirements.</w:t>
      </w:r>
    </w:p>
    <w:p w:rsidR="005F1D66" w:rsidRPr="005F1D66" w:rsidRDefault="005F1D66" w:rsidP="00B5126E">
      <w:pPr>
        <w:pStyle w:val="ListParagraph"/>
        <w:widowControl w:val="0"/>
        <w:ind w:left="1080"/>
        <w:jc w:val="both"/>
        <w:rPr>
          <w:rFonts w:asciiTheme="minorHAnsi" w:hAnsiTheme="minorHAnsi" w:cs="Arial"/>
          <w:b w:val="0"/>
          <w:sz w:val="22"/>
          <w:szCs w:val="22"/>
        </w:rPr>
      </w:pPr>
      <w:r w:rsidRPr="005F1D66">
        <w:rPr>
          <w:rFonts w:asciiTheme="minorHAnsi" w:hAnsiTheme="minorHAnsi" w:cs="Arial"/>
          <w:b w:val="0"/>
          <w:sz w:val="22"/>
          <w:szCs w:val="22"/>
        </w:rPr>
        <w:tab/>
      </w:r>
    </w:p>
    <w:p w:rsid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Stormwater treatment systems shall be completely housed within one rectangular structure.</w:t>
      </w:r>
    </w:p>
    <w:p w:rsidR="005F1D66" w:rsidRPr="005F1D66" w:rsidRDefault="005F1D66" w:rsidP="00B5126E">
      <w:pPr>
        <w:pStyle w:val="ListParagraph"/>
        <w:widowControl w:val="0"/>
        <w:ind w:left="1080"/>
        <w:jc w:val="both"/>
        <w:rPr>
          <w:rFonts w:asciiTheme="minorHAnsi" w:hAnsiTheme="minorHAnsi" w:cs="Arial"/>
          <w:b w:val="0"/>
          <w:sz w:val="22"/>
          <w:szCs w:val="22"/>
        </w:rPr>
      </w:pPr>
    </w:p>
    <w:p w:rsidR="003F330D"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In order to not restrict the Owner’s ability to maintain the </w:t>
      </w:r>
      <w:proofErr w:type="spellStart"/>
      <w:r w:rsidRPr="005F1D66">
        <w:rPr>
          <w:rFonts w:asciiTheme="minorHAnsi" w:hAnsiTheme="minorHAnsi" w:cs="Arial"/>
          <w:b w:val="0"/>
          <w:sz w:val="22"/>
          <w:szCs w:val="22"/>
        </w:rPr>
        <w:t>stormwater</w:t>
      </w:r>
      <w:proofErr w:type="spellEnd"/>
      <w:r w:rsidRPr="005F1D66">
        <w:rPr>
          <w:rFonts w:asciiTheme="minorHAnsi" w:hAnsiTheme="minorHAnsi" w:cs="Arial"/>
          <w:b w:val="0"/>
          <w:sz w:val="22"/>
          <w:szCs w:val="22"/>
        </w:rPr>
        <w:t xml:space="preserve"> treatment system, the minimum dimension providing access from the ground surface to the sump chamber shall be </w:t>
      </w:r>
      <w:r w:rsidR="00757921">
        <w:rPr>
          <w:rFonts w:asciiTheme="minorHAnsi" w:hAnsiTheme="minorHAnsi" w:cs="Arial"/>
          <w:b w:val="0"/>
          <w:sz w:val="22"/>
          <w:szCs w:val="22"/>
        </w:rPr>
        <w:t>16</w:t>
      </w:r>
      <w:bookmarkStart w:id="0" w:name="_GoBack"/>
      <w:bookmarkEnd w:id="0"/>
      <w:r w:rsidRPr="005F1D66">
        <w:rPr>
          <w:rFonts w:asciiTheme="minorHAnsi" w:hAnsiTheme="minorHAnsi" w:cs="Arial"/>
          <w:b w:val="0"/>
          <w:sz w:val="22"/>
          <w:szCs w:val="22"/>
        </w:rPr>
        <w:t xml:space="preserve"> inches in diameter</w:t>
      </w:r>
    </w:p>
    <w:p w:rsidR="00673A37" w:rsidRPr="00673A37" w:rsidRDefault="00673A37" w:rsidP="00673A37">
      <w:pPr>
        <w:pStyle w:val="ListParagraph"/>
        <w:rPr>
          <w:rFonts w:asciiTheme="minorHAnsi" w:hAnsiTheme="minorHAnsi" w:cs="Arial"/>
          <w:b w:val="0"/>
          <w:sz w:val="22"/>
          <w:szCs w:val="22"/>
        </w:rPr>
      </w:pPr>
    </w:p>
    <w:p w:rsidR="00673A37" w:rsidRDefault="00673A37" w:rsidP="00673A37">
      <w:pPr>
        <w:pStyle w:val="ListParagraph"/>
        <w:widowControl w:val="0"/>
        <w:ind w:left="1080"/>
        <w:jc w:val="both"/>
        <w:rPr>
          <w:rFonts w:asciiTheme="minorHAnsi" w:hAnsiTheme="minorHAnsi" w:cs="Arial"/>
          <w:b w:val="0"/>
          <w:sz w:val="22"/>
          <w:szCs w:val="22"/>
        </w:rPr>
      </w:pPr>
    </w:p>
    <w:p w:rsidR="00673A37" w:rsidRPr="006005D5" w:rsidRDefault="00673A37" w:rsidP="00673A37">
      <w:pPr>
        <w:tabs>
          <w:tab w:val="left" w:pos="0"/>
        </w:tabs>
        <w:jc w:val="center"/>
        <w:outlineLvl w:val="0"/>
        <w:rPr>
          <w:rFonts w:asciiTheme="minorHAnsi" w:hAnsiTheme="minorHAnsi"/>
          <w:sz w:val="22"/>
          <w:szCs w:val="22"/>
        </w:rPr>
      </w:pPr>
      <w:r w:rsidRPr="006005D5">
        <w:rPr>
          <w:rFonts w:asciiTheme="minorHAnsi" w:hAnsiTheme="minorHAnsi"/>
          <w:sz w:val="22"/>
          <w:szCs w:val="22"/>
        </w:rPr>
        <w:t xml:space="preserve">TABLE </w:t>
      </w:r>
      <w:r>
        <w:rPr>
          <w:rFonts w:asciiTheme="minorHAnsi" w:hAnsiTheme="minorHAnsi"/>
          <w:sz w:val="22"/>
          <w:szCs w:val="22"/>
        </w:rPr>
        <w:t>1</w:t>
      </w:r>
    </w:p>
    <w:p w:rsidR="00673A37" w:rsidRDefault="00673A37" w:rsidP="00673A37">
      <w:pPr>
        <w:tabs>
          <w:tab w:val="left" w:pos="0"/>
        </w:tabs>
        <w:spacing w:after="120"/>
        <w:jc w:val="center"/>
        <w:rPr>
          <w:rFonts w:asciiTheme="minorHAnsi" w:hAnsiTheme="minorHAnsi" w:cs="Arial"/>
          <w:b w:val="0"/>
          <w:sz w:val="22"/>
          <w:szCs w:val="22"/>
        </w:rPr>
      </w:pPr>
      <w:r>
        <w:rPr>
          <w:rFonts w:asciiTheme="minorHAnsi" w:hAnsiTheme="minorHAnsi"/>
          <w:sz w:val="22"/>
          <w:szCs w:val="22"/>
        </w:rPr>
        <w:t>Particle Size Gradation</w:t>
      </w:r>
    </w:p>
    <w:tbl>
      <w:tblPr>
        <w:tblW w:w="0" w:type="auto"/>
        <w:jc w:val="center"/>
        <w:tblLayout w:type="fixed"/>
        <w:tblCellMar>
          <w:left w:w="0" w:type="dxa"/>
          <w:right w:w="0" w:type="dxa"/>
        </w:tblCellMar>
        <w:tblLook w:val="01E0" w:firstRow="1" w:lastRow="1" w:firstColumn="1" w:lastColumn="1" w:noHBand="0" w:noVBand="0"/>
      </w:tblPr>
      <w:tblGrid>
        <w:gridCol w:w="2645"/>
        <w:gridCol w:w="2575"/>
      </w:tblGrid>
      <w:tr w:rsidR="00673A37" w:rsidRPr="00644C57" w:rsidTr="0046120F">
        <w:trPr>
          <w:trHeight w:hRule="exact" w:val="1092"/>
          <w:jc w:val="center"/>
        </w:trPr>
        <w:tc>
          <w:tcPr>
            <w:tcW w:w="2645" w:type="dxa"/>
            <w:tcBorders>
              <w:top w:val="single" w:sz="4" w:space="0" w:color="000000"/>
              <w:left w:val="single" w:sz="4" w:space="0" w:color="000000"/>
              <w:bottom w:val="single" w:sz="4" w:space="0" w:color="000000"/>
              <w:right w:val="single" w:sz="4" w:space="0" w:color="000000"/>
            </w:tcBorders>
            <w:shd w:val="clear" w:color="auto" w:fill="E0E0E0"/>
          </w:tcPr>
          <w:p w:rsidR="00673A37" w:rsidRDefault="00673A37" w:rsidP="0046120F">
            <w:pPr>
              <w:widowControl w:val="0"/>
              <w:ind w:right="-20"/>
              <w:rPr>
                <w:rFonts w:asciiTheme="minorHAnsi" w:eastAsia="Arial" w:hAnsiTheme="minorHAnsi" w:cs="Arial"/>
                <w:b w:val="0"/>
                <w:sz w:val="22"/>
                <w:szCs w:val="22"/>
              </w:rPr>
            </w:pPr>
          </w:p>
          <w:p w:rsidR="00673A37" w:rsidRPr="006005D5" w:rsidRDefault="00673A37" w:rsidP="0046120F">
            <w:pPr>
              <w:widowControl w:val="0"/>
              <w:ind w:right="-20"/>
              <w:jc w:val="center"/>
              <w:rPr>
                <w:rFonts w:asciiTheme="minorHAnsi" w:eastAsia="Arial" w:hAnsiTheme="minorHAnsi" w:cs="Arial"/>
                <w:b w:val="0"/>
                <w:sz w:val="22"/>
                <w:szCs w:val="22"/>
              </w:rPr>
            </w:pPr>
            <w:r>
              <w:rPr>
                <w:rFonts w:asciiTheme="minorHAnsi" w:eastAsia="Arial" w:hAnsiTheme="minorHAnsi" w:cs="Arial"/>
                <w:b w:val="0"/>
                <w:sz w:val="22"/>
                <w:szCs w:val="22"/>
              </w:rPr>
              <w:t>Percent of Sample</w:t>
            </w:r>
          </w:p>
        </w:tc>
        <w:tc>
          <w:tcPr>
            <w:tcW w:w="2575" w:type="dxa"/>
            <w:tcBorders>
              <w:top w:val="single" w:sz="4" w:space="0" w:color="000000"/>
              <w:left w:val="single" w:sz="4" w:space="0" w:color="000000"/>
              <w:bottom w:val="single" w:sz="4" w:space="0" w:color="000000"/>
              <w:right w:val="single" w:sz="4" w:space="0" w:color="000000"/>
            </w:tcBorders>
            <w:shd w:val="clear" w:color="auto" w:fill="E0E0E0"/>
          </w:tcPr>
          <w:p w:rsidR="00673A37" w:rsidRDefault="00673A37" w:rsidP="0046120F">
            <w:pPr>
              <w:widowControl w:val="0"/>
              <w:spacing w:before="3" w:line="231" w:lineRule="auto"/>
              <w:ind w:right="127"/>
              <w:jc w:val="center"/>
              <w:rPr>
                <w:rFonts w:asciiTheme="minorHAnsi" w:eastAsia="Arial" w:hAnsiTheme="minorHAnsi" w:cs="Arial"/>
                <w:b w:val="0"/>
                <w:sz w:val="22"/>
                <w:szCs w:val="22"/>
              </w:rPr>
            </w:pPr>
          </w:p>
          <w:p w:rsidR="00673A37" w:rsidRPr="006005D5" w:rsidRDefault="00673A37" w:rsidP="00673A37">
            <w:pPr>
              <w:widowControl w:val="0"/>
              <w:spacing w:before="3" w:line="231" w:lineRule="auto"/>
              <w:ind w:right="127"/>
              <w:jc w:val="center"/>
              <w:rPr>
                <w:rFonts w:asciiTheme="minorHAnsi" w:eastAsia="Arial" w:hAnsiTheme="minorHAnsi" w:cs="Arial"/>
                <w:b w:val="0"/>
                <w:sz w:val="22"/>
                <w:szCs w:val="22"/>
              </w:rPr>
            </w:pPr>
            <w:r>
              <w:rPr>
                <w:rFonts w:asciiTheme="minorHAnsi" w:eastAsia="Arial" w:hAnsiTheme="minorHAnsi" w:cs="Arial"/>
                <w:b w:val="0"/>
                <w:sz w:val="22"/>
                <w:szCs w:val="22"/>
              </w:rPr>
              <w:t>Particle Size Range</w:t>
            </w:r>
          </w:p>
        </w:tc>
      </w:tr>
      <w:tr w:rsidR="00673A37" w:rsidRPr="00644C57" w:rsidTr="0046120F">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673A37"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27%</w:t>
            </w:r>
          </w:p>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&gt;250 micron</w:t>
            </w:r>
          </w:p>
        </w:tc>
      </w:tr>
      <w:tr w:rsidR="00673A37" w:rsidRPr="00644C57" w:rsidTr="0046120F">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w:t>
            </w:r>
          </w:p>
        </w:tc>
        <w:tc>
          <w:tcPr>
            <w:tcW w:w="257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150-250 micron</w:t>
            </w:r>
          </w:p>
        </w:tc>
      </w:tr>
      <w:tr w:rsidR="00673A37" w:rsidRPr="00644C57" w:rsidTr="0046120F">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w:t>
            </w:r>
          </w:p>
        </w:tc>
        <w:tc>
          <w:tcPr>
            <w:tcW w:w="257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100-150 micron</w:t>
            </w:r>
          </w:p>
        </w:tc>
      </w:tr>
      <w:tr w:rsidR="00673A37" w:rsidRPr="00644C57" w:rsidTr="0046120F">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w:t>
            </w:r>
          </w:p>
        </w:tc>
        <w:tc>
          <w:tcPr>
            <w:tcW w:w="257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75-100 micron</w:t>
            </w:r>
          </w:p>
        </w:tc>
      </w:tr>
      <w:tr w:rsidR="00673A37" w:rsidRPr="00644C57" w:rsidTr="0046120F">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w:t>
            </w:r>
          </w:p>
        </w:tc>
        <w:tc>
          <w:tcPr>
            <w:tcW w:w="257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63-75 micron</w:t>
            </w:r>
          </w:p>
        </w:tc>
      </w:tr>
      <w:tr w:rsidR="00673A37" w:rsidRPr="00644C57" w:rsidTr="0046120F">
        <w:trPr>
          <w:trHeight w:hRule="exact" w:val="283"/>
          <w:jc w:val="center"/>
        </w:trPr>
        <w:tc>
          <w:tcPr>
            <w:tcW w:w="264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42%</w:t>
            </w:r>
          </w:p>
        </w:tc>
        <w:tc>
          <w:tcPr>
            <w:tcW w:w="2575" w:type="dxa"/>
            <w:tcBorders>
              <w:top w:val="single" w:sz="4" w:space="0" w:color="000000"/>
              <w:left w:val="single" w:sz="4" w:space="0" w:color="000000"/>
              <w:bottom w:val="single" w:sz="4" w:space="0" w:color="000000"/>
              <w:right w:val="single" w:sz="4" w:space="0" w:color="000000"/>
            </w:tcBorders>
          </w:tcPr>
          <w:p w:rsidR="00673A37" w:rsidRPr="006005D5" w:rsidRDefault="00673A37" w:rsidP="0046120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&lt;63 micron</w:t>
            </w:r>
          </w:p>
        </w:tc>
      </w:tr>
    </w:tbl>
    <w:p w:rsidR="00673A37" w:rsidRPr="005464A6" w:rsidRDefault="00673A37" w:rsidP="005464A6">
      <w:pPr>
        <w:widowControl w:val="0"/>
        <w:jc w:val="both"/>
        <w:rPr>
          <w:rFonts w:asciiTheme="minorHAnsi" w:hAnsiTheme="minorHAnsi" w:cs="Arial"/>
          <w:b w:val="0"/>
          <w:sz w:val="22"/>
          <w:szCs w:val="22"/>
        </w:rPr>
      </w:pPr>
    </w:p>
    <w:p w:rsidR="005F1D66" w:rsidRDefault="005F1D66" w:rsidP="00673A37">
      <w:pPr>
        <w:widowControl w:val="0"/>
        <w:rPr>
          <w:rFonts w:ascii="Arial" w:hAnsi="Arial"/>
          <w:bCs/>
          <w:sz w:val="22"/>
          <w:szCs w:val="20"/>
          <w:lang w:val="fr-FR"/>
        </w:rPr>
      </w:pPr>
    </w:p>
    <w:p w:rsidR="00C332ED" w:rsidRDefault="00C332ED" w:rsidP="00673A37">
      <w:pPr>
        <w:widowControl w:val="0"/>
        <w:rPr>
          <w:rFonts w:ascii="Arial" w:hAnsi="Arial"/>
          <w:bCs/>
          <w:sz w:val="22"/>
          <w:szCs w:val="20"/>
          <w:lang w:val="fr-FR"/>
        </w:rPr>
      </w:pPr>
    </w:p>
    <w:p w:rsidR="00673A37" w:rsidRPr="005F1D66" w:rsidRDefault="00673A37" w:rsidP="00B5126E">
      <w:pPr>
        <w:widowControl w:val="0"/>
        <w:jc w:val="center"/>
        <w:rPr>
          <w:rFonts w:asciiTheme="minorHAnsi" w:hAnsiTheme="minorHAnsi" w:cs="Arial"/>
          <w:b w:val="0"/>
          <w:sz w:val="22"/>
          <w:szCs w:val="22"/>
        </w:rPr>
      </w:pPr>
    </w:p>
    <w:p w:rsidR="006005D5" w:rsidRDefault="00D11217" w:rsidP="00D11217">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lastRenderedPageBreak/>
        <w:t>EXECUTION</w:t>
      </w:r>
    </w:p>
    <w:p w:rsidR="005F1D66" w:rsidRDefault="005F1D66" w:rsidP="005F1D66">
      <w:pPr>
        <w:pStyle w:val="ListParagraph"/>
        <w:widowControl w:val="0"/>
        <w:ind w:left="360"/>
        <w:jc w:val="both"/>
        <w:rPr>
          <w:rFonts w:asciiTheme="minorHAnsi" w:hAnsiTheme="minorHAnsi" w:cs="Arial"/>
          <w:b w:val="0"/>
          <w:sz w:val="22"/>
          <w:szCs w:val="22"/>
          <w:u w:val="single"/>
        </w:rPr>
      </w:pP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Each Stormwater Treatment System shall be constructed according to the sizes shown on the Drawings and as specified herein.  Install at elevations and locations shown on the Drawings or as otherwise directed by the Engineer.</w:t>
      </w:r>
    </w:p>
    <w:p w:rsidR="005F1D66" w:rsidRPr="005F1D66" w:rsidRDefault="005F1D66" w:rsidP="005F1D66">
      <w:pPr>
        <w:pStyle w:val="ListParagraph"/>
        <w:widowControl w:val="0"/>
        <w:ind w:left="1080"/>
        <w:jc w:val="both"/>
        <w:rPr>
          <w:rFonts w:asciiTheme="minorHAnsi" w:hAnsiTheme="minorHAnsi" w:cs="Arial"/>
          <w:b w:val="0"/>
          <w:sz w:val="22"/>
          <w:szCs w:val="22"/>
        </w:rPr>
      </w:pPr>
      <w:r w:rsidRPr="005F1D66">
        <w:rPr>
          <w:rFonts w:asciiTheme="minorHAnsi" w:hAnsiTheme="minorHAnsi" w:cs="Arial"/>
          <w:b w:val="0"/>
          <w:sz w:val="22"/>
          <w:szCs w:val="22"/>
        </w:rPr>
        <w:tab/>
      </w: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Place the precast base unit on a granular subbase of minimum thickness of six inches (152 mm) after compaction or of greater thickness and compaction if specified elsewhere.  The granular subbase shall be checked for level prior to setting and the precast base section of the trap shall be checked for level at all four corners after it is set.  If the slope from any corner to any other corner exceeds 0.5% the base section shall be removed and the granular subbase material re-leveled. </w:t>
      </w:r>
    </w:p>
    <w:p w:rsidR="005F1D66" w:rsidRPr="005F1D66" w:rsidRDefault="005F1D66" w:rsidP="005F1D66">
      <w:pPr>
        <w:widowControl w:val="0"/>
        <w:ind w:left="720"/>
        <w:jc w:val="both"/>
        <w:rPr>
          <w:rFonts w:asciiTheme="minorHAnsi" w:hAnsiTheme="minorHAnsi" w:cs="Arial"/>
          <w:b w:val="0"/>
          <w:sz w:val="22"/>
          <w:szCs w:val="22"/>
        </w:rPr>
      </w:pP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Prior to setting subsequent sections place bitumen sealant in conformance with ASTM C 990-91 along the construction joint in the section that is already in place.</w:t>
      </w:r>
    </w:p>
    <w:p w:rsidR="005F1D66" w:rsidRPr="005F1D66" w:rsidRDefault="005F1D66" w:rsidP="005F1D66">
      <w:pPr>
        <w:pStyle w:val="ListParagraph"/>
        <w:widowControl w:val="0"/>
        <w:ind w:left="1080"/>
        <w:jc w:val="both"/>
        <w:rPr>
          <w:rFonts w:asciiTheme="minorHAnsi" w:hAnsiTheme="minorHAnsi" w:cs="Arial"/>
          <w:b w:val="0"/>
          <w:sz w:val="22"/>
          <w:szCs w:val="22"/>
        </w:rPr>
      </w:pPr>
      <w:r w:rsidRPr="005F1D66">
        <w:rPr>
          <w:rFonts w:asciiTheme="minorHAnsi" w:hAnsiTheme="minorHAnsi" w:cs="Arial"/>
          <w:b w:val="0"/>
          <w:sz w:val="22"/>
          <w:szCs w:val="22"/>
        </w:rPr>
        <w:tab/>
      </w: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After setting the base and wall or riser sections, prepare to install the swirl chamber (if not installed prior to delivery).  Place the butyl mastic sealant vertically on the outside of the swirl chamber starting one inch above the bottom of the swirl chamber and continuing to a height equal to the elevation of the bottom of the upper aperture of the swirl chamber.  The butyl mastic sealant should </w:t>
      </w:r>
      <w:proofErr w:type="spellStart"/>
      <w:r w:rsidRPr="005F1D66">
        <w:rPr>
          <w:rFonts w:asciiTheme="minorHAnsi" w:hAnsiTheme="minorHAnsi" w:cs="Arial"/>
          <w:b w:val="0"/>
          <w:sz w:val="22"/>
          <w:szCs w:val="22"/>
        </w:rPr>
        <w:t>abut</w:t>
      </w:r>
      <w:proofErr w:type="spellEnd"/>
      <w:r w:rsidRPr="005F1D66">
        <w:rPr>
          <w:rFonts w:asciiTheme="minorHAnsi" w:hAnsiTheme="minorHAnsi" w:cs="Arial"/>
          <w:b w:val="0"/>
          <w:sz w:val="22"/>
          <w:szCs w:val="22"/>
        </w:rPr>
        <w:t xml:space="preserve"> the downstream side of the pre-drilled mounting holes that attach the swirl chamber to the long walls of the concrete vault.  Next, install the extruded Buna N seal on the bottom edge of the 180 degree downstream section of the swirl chamber by first applying a bead of Sikaflex-1a polyurethane elastomeric sealant into the extruded slot then slide the seal onto the swirl chamber.  The extruded seal should extend 3-inches (76 mm) upstream of the mounting holes, toward the inlet end of the vault.  Set the swirl chamber into position and keep the seal approximately ½-inch (13 mm) above the floor of the concrete vault.  Apply a continuous bead of Sikaflex-1a sealant under the cupped bottom of the seal.  Set the circular swirl chamber on the floor of the vault and anchor it by bolting the swirl chamber to the side walls of the concrete vault at the three (3) tangent points and at the inlet tab using HILTI brand stainless steel drop-in wedge anchors or equivalent 3/8-inch (10 mm) diameter by 2-3/4 inch (70 mm) minimum length at heights of approximately three inches (3”) (76 mm) off the floor and at fifteen inch (15”) (381 mm) intervals to approximately the same height of the butyl mastic sealant (at locations of pre-drilled holes in aluminum components).  Apply a continuous bead of Sikaflex-1a sealant to the intersection of the inside bottom edge of the extruded seal and the vault floor. </w:t>
      </w:r>
    </w:p>
    <w:p w:rsidR="005F1D66" w:rsidRPr="005F1D66" w:rsidRDefault="005F1D66" w:rsidP="005F1D66">
      <w:pPr>
        <w:pStyle w:val="ListParagraph"/>
        <w:widowControl w:val="0"/>
        <w:ind w:left="1080"/>
        <w:jc w:val="both"/>
        <w:rPr>
          <w:rFonts w:asciiTheme="minorHAnsi" w:hAnsiTheme="minorHAnsi" w:cs="Arial"/>
          <w:b w:val="0"/>
          <w:sz w:val="22"/>
          <w:szCs w:val="22"/>
        </w:rPr>
      </w:pPr>
      <w:r w:rsidRPr="005F1D66">
        <w:rPr>
          <w:rFonts w:asciiTheme="minorHAnsi" w:hAnsiTheme="minorHAnsi" w:cs="Arial"/>
          <w:b w:val="0"/>
          <w:sz w:val="22"/>
          <w:szCs w:val="22"/>
        </w:rPr>
        <w:tab/>
      </w: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If the oil baffle wall (Baffle A) and flow control wall (Baffle B) are not integrally cast-in to riser/wall sections then the Baffle wall panels shall be placed in the formed keyways or between bolted-in-place angle flanges as provided by the manufacturer.  Apply non-shrink grout or Sikaflex-1a sealant to each end of Baffle A and Baffle B at the upstream intersection with the side walls of the concrete vault.   </w:t>
      </w:r>
    </w:p>
    <w:p w:rsidR="005F1D66" w:rsidRPr="005F1D66" w:rsidRDefault="005F1D66" w:rsidP="005F1D66">
      <w:pPr>
        <w:pStyle w:val="ListParagraph"/>
        <w:widowControl w:val="0"/>
        <w:ind w:left="1080"/>
        <w:jc w:val="both"/>
        <w:rPr>
          <w:rFonts w:asciiTheme="minorHAnsi" w:hAnsiTheme="minorHAnsi" w:cs="Arial"/>
          <w:b w:val="0"/>
          <w:sz w:val="22"/>
          <w:szCs w:val="22"/>
        </w:rPr>
      </w:pPr>
      <w:r w:rsidRPr="005F1D66">
        <w:rPr>
          <w:rFonts w:asciiTheme="minorHAnsi" w:hAnsiTheme="minorHAnsi" w:cs="Arial"/>
          <w:b w:val="0"/>
          <w:sz w:val="22"/>
          <w:szCs w:val="22"/>
        </w:rPr>
        <w:tab/>
      </w: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Prior to setting the precast roof section, bitumen sealant equal to ASTM C 990 shall be placed along the top of the oil baffle wall (Baffle A), using more than one layer of mastic if necessary, to a thickness at least 1-inch (25 mm) greater than the nominal gap between the top of the baffle and the roof section.  The nominal gap shall be determined either by field measurement or the shop drawings.  Do not seal the top of Baffle B unless specified on the shop drawings to do so.  After placement of the roof section has compressed the butyl mastic sealant in the gap over Baffle </w:t>
      </w:r>
      <w:proofErr w:type="gramStart"/>
      <w:r w:rsidRPr="005F1D66">
        <w:rPr>
          <w:rFonts w:asciiTheme="minorHAnsi" w:hAnsiTheme="minorHAnsi" w:cs="Arial"/>
          <w:b w:val="0"/>
          <w:sz w:val="22"/>
          <w:szCs w:val="22"/>
        </w:rPr>
        <w:t>A</w:t>
      </w:r>
      <w:proofErr w:type="gramEnd"/>
      <w:r w:rsidRPr="005F1D66">
        <w:rPr>
          <w:rFonts w:asciiTheme="minorHAnsi" w:hAnsiTheme="minorHAnsi" w:cs="Arial"/>
          <w:b w:val="0"/>
          <w:sz w:val="22"/>
          <w:szCs w:val="22"/>
        </w:rPr>
        <w:t xml:space="preserve">, finish sealing the gap with an approved non-shrink grout on both sides of </w:t>
      </w:r>
      <w:r w:rsidRPr="005F1D66">
        <w:rPr>
          <w:rFonts w:asciiTheme="minorHAnsi" w:hAnsiTheme="minorHAnsi" w:cs="Arial"/>
          <w:b w:val="0"/>
          <w:sz w:val="22"/>
          <w:szCs w:val="22"/>
        </w:rPr>
        <w:lastRenderedPageBreak/>
        <w:t>the gap using the butyl mastic as a backing material to which to apply the grout.  If roof section is “clamshell” or “bathtub” halves, then finish sealing the ends of the Baffle walls by applying non-shrink grout or Sikaflex-1a sealant to each end of Baffle A at the upstream intersection with the side walls of the concrete vault and to each end of Baffle B at the downstream intersection with the side walls of the concrete vault.</w:t>
      </w:r>
    </w:p>
    <w:p w:rsidR="005F1D66" w:rsidRPr="005F1D66" w:rsidRDefault="005F1D66" w:rsidP="005F1D66">
      <w:pPr>
        <w:pStyle w:val="ListParagraph"/>
        <w:widowControl w:val="0"/>
        <w:ind w:left="1080"/>
        <w:jc w:val="both"/>
        <w:rPr>
          <w:rFonts w:asciiTheme="minorHAnsi" w:hAnsiTheme="minorHAnsi" w:cs="Arial"/>
          <w:b w:val="0"/>
          <w:sz w:val="22"/>
          <w:szCs w:val="22"/>
        </w:rPr>
      </w:pPr>
    </w:p>
    <w:p w:rsid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After setting the precast roof section of the </w:t>
      </w:r>
      <w:proofErr w:type="spellStart"/>
      <w:r w:rsidRPr="005F1D66">
        <w:rPr>
          <w:rFonts w:asciiTheme="minorHAnsi" w:hAnsiTheme="minorHAnsi" w:cs="Arial"/>
          <w:b w:val="0"/>
          <w:sz w:val="22"/>
          <w:szCs w:val="22"/>
        </w:rPr>
        <w:t>stormwater</w:t>
      </w:r>
      <w:proofErr w:type="spellEnd"/>
      <w:r w:rsidRPr="005F1D66">
        <w:rPr>
          <w:rFonts w:asciiTheme="minorHAnsi" w:hAnsiTheme="minorHAnsi" w:cs="Arial"/>
          <w:b w:val="0"/>
          <w:sz w:val="22"/>
          <w:szCs w:val="22"/>
        </w:rPr>
        <w:t xml:space="preserve"> treatment system, set precast concrete manhole riser sections, to the height required to bring the cast iron manhole covers to grade, so that the sections are vertical and in true alignment with a ¼-inch (6 mm) maximum tolerance allowed.  Backfill in a careful manner, bringing the fill up in 6-inch (152 mm) lifts on all sides.  If leaks appear, clean the inside joints and caulk with lead wool to the satisfaction of the Engineer.  Precast sections shall be set in a manner that will result in a watertight joint.  In all instances, installation of Stormwater Treatment Systems shall conform to ASTM specification C 891 “Standard Practice for Installation of Underground Precast Utility Structures”.</w:t>
      </w:r>
    </w:p>
    <w:p w:rsidR="005F1D66" w:rsidRPr="00673A37" w:rsidRDefault="005F1D66" w:rsidP="00673A37">
      <w:pPr>
        <w:widowControl w:val="0"/>
        <w:jc w:val="both"/>
        <w:rPr>
          <w:rFonts w:asciiTheme="minorHAnsi" w:hAnsiTheme="minorHAnsi" w:cs="Arial"/>
          <w:b w:val="0"/>
          <w:sz w:val="22"/>
          <w:szCs w:val="22"/>
        </w:rPr>
      </w:pPr>
      <w:r w:rsidRPr="00673A37">
        <w:rPr>
          <w:rFonts w:asciiTheme="minorHAnsi" w:hAnsiTheme="minorHAnsi" w:cs="Arial"/>
          <w:b w:val="0"/>
          <w:sz w:val="22"/>
          <w:szCs w:val="22"/>
        </w:rPr>
        <w:tab/>
        <w:t xml:space="preserve">                                        </w:t>
      </w: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 xml:space="preserve">Holes made in the concrete sections for handling or other purposes shall be plugged with a </w:t>
      </w:r>
      <w:proofErr w:type="spellStart"/>
      <w:r w:rsidRPr="005F1D66">
        <w:rPr>
          <w:rFonts w:asciiTheme="minorHAnsi" w:hAnsiTheme="minorHAnsi" w:cs="Arial"/>
          <w:b w:val="0"/>
          <w:sz w:val="22"/>
          <w:szCs w:val="22"/>
        </w:rPr>
        <w:t>nonshrink</w:t>
      </w:r>
      <w:proofErr w:type="spellEnd"/>
      <w:r w:rsidRPr="005F1D66">
        <w:rPr>
          <w:rFonts w:asciiTheme="minorHAnsi" w:hAnsiTheme="minorHAnsi" w:cs="Arial"/>
          <w:b w:val="0"/>
          <w:sz w:val="22"/>
          <w:szCs w:val="22"/>
        </w:rPr>
        <w:t xml:space="preserve"> grout or by using grout in combination with concrete plugs.</w:t>
      </w:r>
    </w:p>
    <w:p w:rsidR="005F1D66" w:rsidRPr="005F1D66" w:rsidRDefault="005F1D66" w:rsidP="005F1D66">
      <w:pPr>
        <w:pStyle w:val="ListParagraph"/>
        <w:widowControl w:val="0"/>
        <w:ind w:left="1080"/>
        <w:jc w:val="both"/>
        <w:rPr>
          <w:rFonts w:asciiTheme="minorHAnsi" w:hAnsiTheme="minorHAnsi" w:cs="Arial"/>
          <w:b w:val="0"/>
          <w:sz w:val="22"/>
          <w:szCs w:val="22"/>
        </w:rPr>
      </w:pPr>
      <w:r w:rsidRPr="005F1D66">
        <w:rPr>
          <w:rFonts w:asciiTheme="minorHAnsi" w:hAnsiTheme="minorHAnsi" w:cs="Arial"/>
          <w:b w:val="0"/>
          <w:sz w:val="22"/>
          <w:szCs w:val="22"/>
        </w:rPr>
        <w:tab/>
      </w:r>
    </w:p>
    <w:p w:rsidR="005F1D66" w:rsidRPr="005F1D66" w:rsidRDefault="005F1D66" w:rsidP="005F1D66">
      <w:pPr>
        <w:pStyle w:val="ListParagraph"/>
        <w:widowControl w:val="0"/>
        <w:numPr>
          <w:ilvl w:val="1"/>
          <w:numId w:val="39"/>
        </w:numPr>
        <w:jc w:val="both"/>
        <w:rPr>
          <w:rFonts w:asciiTheme="minorHAnsi" w:hAnsiTheme="minorHAnsi" w:cs="Arial"/>
          <w:b w:val="0"/>
          <w:sz w:val="22"/>
          <w:szCs w:val="22"/>
        </w:rPr>
      </w:pPr>
      <w:r w:rsidRPr="005F1D66">
        <w:rPr>
          <w:rFonts w:asciiTheme="minorHAnsi" w:hAnsiTheme="minorHAnsi" w:cs="Arial"/>
          <w:b w:val="0"/>
          <w:sz w:val="22"/>
          <w:szCs w:val="22"/>
        </w:rPr>
        <w:t>Where holes must be cut in the precast sections to accommodate pipes, do all cutting before setting the sections in place to prevent any subsequent jarring which may loosen the mortar joints.  The Contractor shall make all pipe connections.</w:t>
      </w:r>
    </w:p>
    <w:p w:rsidR="006005D5" w:rsidRPr="00644C57" w:rsidRDefault="006005D5" w:rsidP="006005D5">
      <w:pPr>
        <w:pStyle w:val="ListParagraph"/>
        <w:widowControl w:val="0"/>
        <w:ind w:left="1080"/>
        <w:jc w:val="both"/>
        <w:rPr>
          <w:rFonts w:asciiTheme="minorHAnsi" w:hAnsiTheme="minorHAnsi" w:cs="Arial"/>
          <w:b w:val="0"/>
          <w:sz w:val="22"/>
          <w:szCs w:val="22"/>
        </w:rPr>
      </w:pPr>
    </w:p>
    <w:p w:rsidR="006005D5" w:rsidRPr="006005D5" w:rsidRDefault="006005D5" w:rsidP="006005D5">
      <w:pPr>
        <w:tabs>
          <w:tab w:val="left" w:pos="0"/>
        </w:tabs>
        <w:jc w:val="center"/>
        <w:outlineLvl w:val="0"/>
        <w:rPr>
          <w:rFonts w:asciiTheme="minorHAnsi" w:hAnsiTheme="minorHAnsi"/>
          <w:sz w:val="22"/>
          <w:szCs w:val="22"/>
        </w:rPr>
      </w:pPr>
      <w:r w:rsidRPr="006005D5">
        <w:rPr>
          <w:rFonts w:asciiTheme="minorHAnsi" w:hAnsiTheme="minorHAnsi"/>
          <w:sz w:val="22"/>
          <w:szCs w:val="22"/>
        </w:rPr>
        <w:t xml:space="preserve">TABLE </w:t>
      </w:r>
      <w:r w:rsidR="00B5126E">
        <w:rPr>
          <w:rFonts w:asciiTheme="minorHAnsi" w:hAnsiTheme="minorHAnsi"/>
          <w:sz w:val="22"/>
          <w:szCs w:val="22"/>
        </w:rPr>
        <w:t>2</w:t>
      </w:r>
    </w:p>
    <w:p w:rsidR="006005D5" w:rsidRPr="006005D5" w:rsidRDefault="005F1D66" w:rsidP="006005D5">
      <w:pPr>
        <w:tabs>
          <w:tab w:val="left" w:pos="0"/>
        </w:tabs>
        <w:jc w:val="center"/>
        <w:rPr>
          <w:rFonts w:asciiTheme="minorHAnsi" w:hAnsiTheme="minorHAnsi"/>
          <w:sz w:val="22"/>
          <w:szCs w:val="22"/>
        </w:rPr>
      </w:pPr>
      <w:r>
        <w:rPr>
          <w:rFonts w:asciiTheme="minorHAnsi" w:hAnsiTheme="minorHAnsi"/>
          <w:sz w:val="22"/>
          <w:szCs w:val="22"/>
        </w:rPr>
        <w:t>Stormw</w:t>
      </w:r>
      <w:r w:rsidR="006005D5" w:rsidRPr="006005D5">
        <w:rPr>
          <w:rFonts w:asciiTheme="minorHAnsi" w:hAnsiTheme="minorHAnsi"/>
          <w:sz w:val="22"/>
          <w:szCs w:val="22"/>
        </w:rPr>
        <w:t>ater Treatment Device</w:t>
      </w:r>
    </w:p>
    <w:p w:rsidR="006005D5" w:rsidRPr="006005D5" w:rsidRDefault="006005D5" w:rsidP="006005D5">
      <w:pPr>
        <w:tabs>
          <w:tab w:val="left" w:pos="0"/>
        </w:tabs>
        <w:spacing w:after="120"/>
        <w:jc w:val="center"/>
        <w:rPr>
          <w:rFonts w:asciiTheme="minorHAnsi" w:hAnsiTheme="minorHAnsi"/>
          <w:b w:val="0"/>
          <w:sz w:val="22"/>
          <w:szCs w:val="22"/>
        </w:rPr>
      </w:pPr>
      <w:r w:rsidRPr="006005D5">
        <w:rPr>
          <w:rFonts w:asciiTheme="minorHAnsi" w:hAnsiTheme="minorHAnsi"/>
          <w:sz w:val="22"/>
          <w:szCs w:val="22"/>
        </w:rPr>
        <w:t>Storage Capacities</w:t>
      </w:r>
    </w:p>
    <w:tbl>
      <w:tblPr>
        <w:tblW w:w="0" w:type="auto"/>
        <w:jc w:val="center"/>
        <w:tblLayout w:type="fixed"/>
        <w:tblCellMar>
          <w:left w:w="0" w:type="dxa"/>
          <w:right w:w="0" w:type="dxa"/>
        </w:tblCellMar>
        <w:tblLook w:val="01E0" w:firstRow="1" w:lastRow="1" w:firstColumn="1" w:lastColumn="1" w:noHBand="0" w:noVBand="0"/>
      </w:tblPr>
      <w:tblGrid>
        <w:gridCol w:w="2645"/>
        <w:gridCol w:w="2575"/>
      </w:tblGrid>
      <w:tr w:rsidR="005F1D66" w:rsidRPr="00644C57" w:rsidTr="005F1D66">
        <w:trPr>
          <w:trHeight w:hRule="exact" w:val="1092"/>
          <w:jc w:val="center"/>
        </w:trPr>
        <w:tc>
          <w:tcPr>
            <w:tcW w:w="2645" w:type="dxa"/>
            <w:tcBorders>
              <w:top w:val="single" w:sz="4" w:space="0" w:color="000000"/>
              <w:left w:val="single" w:sz="4" w:space="0" w:color="000000"/>
              <w:bottom w:val="single" w:sz="4" w:space="0" w:color="000000"/>
              <w:right w:val="single" w:sz="4" w:space="0" w:color="000000"/>
            </w:tcBorders>
            <w:shd w:val="clear" w:color="auto" w:fill="E0E0E0"/>
          </w:tcPr>
          <w:p w:rsidR="005F1D66" w:rsidRDefault="005F1D66" w:rsidP="003E467F">
            <w:pPr>
              <w:widowControl w:val="0"/>
              <w:ind w:right="-20"/>
              <w:rPr>
                <w:rFonts w:asciiTheme="minorHAnsi" w:eastAsia="Arial" w:hAnsiTheme="minorHAnsi" w:cs="Arial"/>
                <w:b w:val="0"/>
                <w:sz w:val="22"/>
                <w:szCs w:val="22"/>
              </w:rPr>
            </w:pPr>
          </w:p>
          <w:p w:rsidR="005F1D66" w:rsidRPr="006005D5" w:rsidRDefault="005F1D66" w:rsidP="003E467F">
            <w:pPr>
              <w:widowControl w:val="0"/>
              <w:ind w:right="-20"/>
              <w:jc w:val="center"/>
              <w:rPr>
                <w:rFonts w:asciiTheme="minorHAnsi" w:eastAsia="Arial" w:hAnsiTheme="minorHAnsi" w:cs="Arial"/>
                <w:b w:val="0"/>
                <w:sz w:val="22"/>
                <w:szCs w:val="22"/>
              </w:rPr>
            </w:pPr>
            <w:r>
              <w:rPr>
                <w:rFonts w:asciiTheme="minorHAnsi" w:eastAsia="Arial" w:hAnsiTheme="minorHAnsi" w:cs="Arial"/>
                <w:b w:val="0"/>
                <w:sz w:val="22"/>
                <w:szCs w:val="22"/>
              </w:rPr>
              <w:t>Vortechs</w:t>
            </w:r>
            <w:r w:rsidRPr="006005D5">
              <w:rPr>
                <w:rFonts w:asciiTheme="minorHAnsi" w:eastAsia="Arial" w:hAnsiTheme="minorHAnsi" w:cs="Arial"/>
                <w:b w:val="0"/>
                <w:spacing w:val="-4"/>
                <w:sz w:val="22"/>
                <w:szCs w:val="22"/>
              </w:rPr>
              <w:t xml:space="preserve"> </w:t>
            </w:r>
            <w:r w:rsidRPr="006005D5">
              <w:rPr>
                <w:rFonts w:asciiTheme="minorHAnsi" w:eastAsia="Arial" w:hAnsiTheme="minorHAnsi" w:cs="Arial"/>
                <w:b w:val="0"/>
                <w:sz w:val="22"/>
                <w:szCs w:val="22"/>
              </w:rPr>
              <w:t>Model</w:t>
            </w:r>
          </w:p>
        </w:tc>
        <w:tc>
          <w:tcPr>
            <w:tcW w:w="2575" w:type="dxa"/>
            <w:tcBorders>
              <w:top w:val="single" w:sz="4" w:space="0" w:color="000000"/>
              <w:left w:val="single" w:sz="4" w:space="0" w:color="000000"/>
              <w:bottom w:val="single" w:sz="4" w:space="0" w:color="000000"/>
              <w:right w:val="single" w:sz="4" w:space="0" w:color="000000"/>
            </w:tcBorders>
            <w:shd w:val="clear" w:color="auto" w:fill="E0E0E0"/>
          </w:tcPr>
          <w:p w:rsidR="005F1D66" w:rsidRPr="006005D5" w:rsidRDefault="005F1D66" w:rsidP="003E467F">
            <w:pPr>
              <w:widowControl w:val="0"/>
              <w:spacing w:before="3" w:line="231" w:lineRule="auto"/>
              <w:ind w:right="127"/>
              <w:jc w:val="center"/>
              <w:rPr>
                <w:rFonts w:asciiTheme="minorHAnsi" w:eastAsia="Arial" w:hAnsiTheme="minorHAnsi" w:cs="Arial"/>
                <w:b w:val="0"/>
                <w:sz w:val="22"/>
                <w:szCs w:val="22"/>
              </w:rPr>
            </w:pPr>
            <w:r w:rsidRPr="006005D5">
              <w:rPr>
                <w:rFonts w:asciiTheme="minorHAnsi" w:eastAsia="Arial" w:hAnsiTheme="minorHAnsi" w:cs="Arial"/>
                <w:b w:val="0"/>
                <w:sz w:val="22"/>
                <w:szCs w:val="22"/>
              </w:rPr>
              <w:t>Minim</w:t>
            </w:r>
            <w:r w:rsidRPr="006005D5">
              <w:rPr>
                <w:rFonts w:asciiTheme="minorHAnsi" w:eastAsia="Arial" w:hAnsiTheme="minorHAnsi" w:cs="Arial"/>
                <w:b w:val="0"/>
                <w:spacing w:val="1"/>
                <w:sz w:val="22"/>
                <w:szCs w:val="22"/>
              </w:rPr>
              <w:t>u</w:t>
            </w:r>
            <w:r w:rsidRPr="006005D5">
              <w:rPr>
                <w:rFonts w:asciiTheme="minorHAnsi" w:eastAsia="Arial" w:hAnsiTheme="minorHAnsi" w:cs="Arial"/>
                <w:b w:val="0"/>
                <w:sz w:val="22"/>
                <w:szCs w:val="22"/>
              </w:rPr>
              <w:t>m</w:t>
            </w:r>
            <w:r w:rsidRPr="006005D5">
              <w:rPr>
                <w:rFonts w:asciiTheme="minorHAnsi" w:eastAsia="Arial" w:hAnsiTheme="minorHAnsi" w:cs="Arial"/>
                <w:b w:val="0"/>
                <w:spacing w:val="-9"/>
                <w:sz w:val="22"/>
                <w:szCs w:val="22"/>
              </w:rPr>
              <w:t xml:space="preserve"> </w:t>
            </w:r>
            <w:r w:rsidRPr="006005D5">
              <w:rPr>
                <w:rFonts w:asciiTheme="minorHAnsi" w:eastAsia="Arial" w:hAnsiTheme="minorHAnsi" w:cs="Arial"/>
                <w:b w:val="0"/>
                <w:w w:val="99"/>
                <w:sz w:val="22"/>
                <w:szCs w:val="22"/>
              </w:rPr>
              <w:t>S</w:t>
            </w:r>
            <w:r w:rsidRPr="006005D5">
              <w:rPr>
                <w:rFonts w:asciiTheme="minorHAnsi" w:eastAsia="Arial" w:hAnsiTheme="minorHAnsi" w:cs="Arial"/>
                <w:b w:val="0"/>
                <w:spacing w:val="1"/>
                <w:w w:val="99"/>
                <w:sz w:val="22"/>
                <w:szCs w:val="22"/>
              </w:rPr>
              <w:t>u</w:t>
            </w:r>
            <w:r w:rsidRPr="006005D5">
              <w:rPr>
                <w:rFonts w:asciiTheme="minorHAnsi" w:eastAsia="Arial" w:hAnsiTheme="minorHAnsi" w:cs="Arial"/>
                <w:b w:val="0"/>
                <w:w w:val="99"/>
                <w:sz w:val="22"/>
                <w:szCs w:val="22"/>
              </w:rPr>
              <w:t>mp Storage Capacity (</w:t>
            </w:r>
            <w:proofErr w:type="spellStart"/>
            <w:r w:rsidRPr="006005D5">
              <w:rPr>
                <w:rFonts w:asciiTheme="minorHAnsi" w:eastAsia="Arial" w:hAnsiTheme="minorHAnsi" w:cs="Arial"/>
                <w:b w:val="0"/>
                <w:w w:val="99"/>
                <w:sz w:val="22"/>
                <w:szCs w:val="22"/>
              </w:rPr>
              <w:t>yd</w:t>
            </w:r>
            <w:proofErr w:type="spellEnd"/>
            <w:r w:rsidRPr="006005D5">
              <w:rPr>
                <w:rFonts w:asciiTheme="minorHAnsi" w:eastAsia="Arial" w:hAnsiTheme="minorHAnsi" w:cs="Arial"/>
                <w:b w:val="0"/>
                <w:position w:val="10"/>
                <w:sz w:val="22"/>
                <w:szCs w:val="22"/>
              </w:rPr>
              <w:t>3</w:t>
            </w:r>
            <w:r w:rsidRPr="006005D5">
              <w:rPr>
                <w:rFonts w:asciiTheme="minorHAnsi" w:eastAsia="Arial" w:hAnsiTheme="minorHAnsi" w:cs="Arial"/>
                <w:b w:val="0"/>
                <w:w w:val="99"/>
                <w:sz w:val="22"/>
                <w:szCs w:val="22"/>
              </w:rPr>
              <w:t>)/(</w:t>
            </w:r>
            <w:r w:rsidRPr="006005D5">
              <w:rPr>
                <w:rFonts w:asciiTheme="minorHAnsi" w:eastAsia="Arial" w:hAnsiTheme="minorHAnsi" w:cs="Arial"/>
                <w:b w:val="0"/>
                <w:spacing w:val="-1"/>
                <w:w w:val="99"/>
                <w:sz w:val="22"/>
                <w:szCs w:val="22"/>
              </w:rPr>
              <w:t>m</w:t>
            </w:r>
            <w:r w:rsidRPr="006005D5">
              <w:rPr>
                <w:rFonts w:asciiTheme="minorHAnsi" w:eastAsia="Arial" w:hAnsiTheme="minorHAnsi" w:cs="Arial"/>
                <w:b w:val="0"/>
                <w:position w:val="10"/>
                <w:sz w:val="22"/>
                <w:szCs w:val="22"/>
              </w:rPr>
              <w:t>3</w:t>
            </w:r>
            <w:r w:rsidRPr="006005D5">
              <w:rPr>
                <w:rFonts w:asciiTheme="minorHAnsi" w:eastAsia="Arial" w:hAnsiTheme="minorHAnsi" w:cs="Arial"/>
                <w:b w:val="0"/>
                <w:w w:val="99"/>
                <w:sz w:val="22"/>
                <w:szCs w:val="22"/>
              </w:rPr>
              <w:t>)</w:t>
            </w:r>
          </w:p>
        </w:tc>
      </w:tr>
      <w:tr w:rsidR="005F1D66" w:rsidRPr="00644C57" w:rsidTr="005F1D66">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5F1D66"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1000</w:t>
            </w:r>
          </w:p>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0.7(0.54)</w:t>
            </w:r>
          </w:p>
        </w:tc>
      </w:tr>
      <w:tr w:rsidR="005F1D66" w:rsidRPr="00644C57" w:rsidTr="005F1D66">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1.2(0.91)</w:t>
            </w:r>
          </w:p>
        </w:tc>
      </w:tr>
      <w:tr w:rsidR="005F1D66" w:rsidRPr="00644C57" w:rsidTr="005F1D66">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1.8(1.38)</w:t>
            </w:r>
          </w:p>
        </w:tc>
      </w:tr>
      <w:tr w:rsidR="005F1D66" w:rsidRPr="00644C57" w:rsidTr="005F1D66">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2.4(1.84)</w:t>
            </w:r>
          </w:p>
        </w:tc>
      </w:tr>
      <w:tr w:rsidR="005F1D66" w:rsidRPr="00644C57" w:rsidTr="005F1D66">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3.2(2.45)</w:t>
            </w:r>
          </w:p>
        </w:tc>
      </w:tr>
      <w:tr w:rsidR="005F1D66" w:rsidRPr="00644C57" w:rsidTr="005F1D66">
        <w:trPr>
          <w:trHeight w:hRule="exact" w:val="283"/>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4.0(3.06)</w:t>
            </w:r>
          </w:p>
        </w:tc>
      </w:tr>
      <w:tr w:rsidR="005F1D66" w:rsidRPr="00644C57" w:rsidTr="005F1D66">
        <w:trPr>
          <w:trHeight w:hRule="exact" w:val="283"/>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4.8(3.67)</w:t>
            </w:r>
          </w:p>
        </w:tc>
      </w:tr>
      <w:tr w:rsidR="005F1D66" w:rsidRPr="00644C57" w:rsidTr="005F1D66">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5.6(4.28)</w:t>
            </w:r>
          </w:p>
        </w:tc>
      </w:tr>
      <w:tr w:rsidR="005F1D66" w:rsidRPr="00644C57" w:rsidTr="005F1D66">
        <w:trPr>
          <w:trHeight w:hRule="exact" w:val="282"/>
          <w:jc w:val="center"/>
        </w:trPr>
        <w:tc>
          <w:tcPr>
            <w:tcW w:w="2645" w:type="dxa"/>
            <w:tcBorders>
              <w:top w:val="single" w:sz="4" w:space="0" w:color="000000"/>
              <w:left w:val="single" w:sz="4" w:space="0" w:color="000000"/>
              <w:bottom w:val="single" w:sz="4" w:space="0" w:color="000000"/>
              <w:right w:val="single" w:sz="4" w:space="0" w:color="000000"/>
            </w:tcBorders>
          </w:tcPr>
          <w:p w:rsidR="005F1D66" w:rsidRPr="006005D5" w:rsidRDefault="005F1D66"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16000</w:t>
            </w:r>
          </w:p>
        </w:tc>
        <w:tc>
          <w:tcPr>
            <w:tcW w:w="2575" w:type="dxa"/>
            <w:tcBorders>
              <w:top w:val="single" w:sz="4" w:space="0" w:color="000000"/>
              <w:left w:val="single" w:sz="4" w:space="0" w:color="000000"/>
              <w:bottom w:val="single" w:sz="4" w:space="0" w:color="000000"/>
              <w:right w:val="single" w:sz="4" w:space="0" w:color="000000"/>
            </w:tcBorders>
          </w:tcPr>
          <w:p w:rsidR="005F1D66" w:rsidRPr="006005D5" w:rsidRDefault="005F1D66" w:rsidP="005F1D66">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7.1(5.43)</w:t>
            </w:r>
          </w:p>
        </w:tc>
      </w:tr>
    </w:tbl>
    <w:p w:rsidR="006005D5" w:rsidRPr="006005D5" w:rsidRDefault="006005D5" w:rsidP="006005D5">
      <w:pPr>
        <w:tabs>
          <w:tab w:val="left" w:pos="0"/>
        </w:tabs>
        <w:spacing w:before="120" w:after="120"/>
        <w:jc w:val="center"/>
        <w:rPr>
          <w:rFonts w:asciiTheme="minorHAnsi" w:hAnsiTheme="minorHAnsi"/>
          <w:sz w:val="22"/>
          <w:szCs w:val="22"/>
        </w:rPr>
      </w:pPr>
      <w:r w:rsidRPr="006005D5">
        <w:rPr>
          <w:rFonts w:asciiTheme="minorHAnsi" w:hAnsiTheme="minorHAnsi"/>
          <w:sz w:val="22"/>
          <w:szCs w:val="22"/>
        </w:rPr>
        <w:t>END OF SECTION</w:t>
      </w:r>
    </w:p>
    <w:p w:rsidR="006005D5" w:rsidRPr="00644C57" w:rsidRDefault="006005D5" w:rsidP="006005D5">
      <w:pPr>
        <w:pStyle w:val="ListParagraph"/>
        <w:widowControl w:val="0"/>
        <w:ind w:left="1080"/>
        <w:jc w:val="both"/>
        <w:rPr>
          <w:rFonts w:asciiTheme="minorHAnsi" w:hAnsiTheme="minorHAnsi" w:cs="Arial"/>
          <w:b w:val="0"/>
          <w:sz w:val="22"/>
          <w:szCs w:val="22"/>
          <w:u w:val="single"/>
        </w:rPr>
      </w:pPr>
    </w:p>
    <w:sectPr w:rsidR="006005D5" w:rsidRPr="00644C57" w:rsidSect="009354A1">
      <w:footerReference w:type="default" r:id="rId7"/>
      <w:pgSz w:w="12240" w:h="15840"/>
      <w:pgMar w:top="72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24" w:rsidRDefault="00F93224" w:rsidP="00652D8B">
      <w:r>
        <w:separator/>
      </w:r>
    </w:p>
  </w:endnote>
  <w:endnote w:type="continuationSeparator" w:id="0">
    <w:p w:rsidR="00F93224" w:rsidRDefault="00F93224" w:rsidP="006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36" w:rsidRPr="00483D36" w:rsidRDefault="00483D36" w:rsidP="00483D36">
    <w:pPr>
      <w:pStyle w:val="Footer"/>
      <w:tabs>
        <w:tab w:val="center" w:pos="5040"/>
        <w:tab w:val="right" w:pos="9720"/>
      </w:tabs>
      <w:rPr>
        <w:rFonts w:ascii="Arial" w:hAnsi="Arial" w:cs="Arial"/>
        <w:b w:val="0"/>
        <w:sz w:val="18"/>
        <w:szCs w:val="18"/>
      </w:rPr>
    </w:pPr>
    <w:r w:rsidRPr="00483D36">
      <w:rPr>
        <w:rFonts w:ascii="Arial" w:hAnsi="Arial" w:cs="Arial"/>
        <w:b w:val="0"/>
        <w:sz w:val="18"/>
        <w:szCs w:val="18"/>
      </w:rPr>
      <w:tab/>
    </w:r>
    <w:r w:rsidRPr="00483D36">
      <w:rPr>
        <w:rFonts w:ascii="Arial" w:hAnsi="Arial" w:cs="Arial"/>
        <w:b w:val="0"/>
        <w:sz w:val="18"/>
        <w:szCs w:val="18"/>
      </w:rPr>
      <w:fldChar w:fldCharType="begin"/>
    </w:r>
    <w:r w:rsidRPr="00483D36">
      <w:rPr>
        <w:rFonts w:ascii="Arial" w:hAnsi="Arial" w:cs="Arial"/>
        <w:b w:val="0"/>
        <w:sz w:val="18"/>
        <w:szCs w:val="18"/>
      </w:rPr>
      <w:instrText xml:space="preserve"> PAGE   \* MERGEFORMAT </w:instrText>
    </w:r>
    <w:r w:rsidRPr="00483D36">
      <w:rPr>
        <w:rFonts w:ascii="Arial" w:hAnsi="Arial" w:cs="Arial"/>
        <w:b w:val="0"/>
        <w:sz w:val="18"/>
        <w:szCs w:val="18"/>
      </w:rPr>
      <w:fldChar w:fldCharType="separate"/>
    </w:r>
    <w:r w:rsidR="00757921">
      <w:rPr>
        <w:rFonts w:ascii="Arial" w:hAnsi="Arial" w:cs="Arial"/>
        <w:b w:val="0"/>
        <w:noProof/>
        <w:sz w:val="18"/>
        <w:szCs w:val="18"/>
      </w:rPr>
      <w:t>5</w:t>
    </w:r>
    <w:r w:rsidRPr="00483D36">
      <w:rPr>
        <w:rFonts w:ascii="Arial" w:hAnsi="Arial" w:cs="Arial"/>
        <w:b w:val="0"/>
        <w:noProof/>
        <w:sz w:val="18"/>
        <w:szCs w:val="18"/>
      </w:rPr>
      <w:fldChar w:fldCharType="end"/>
    </w:r>
  </w:p>
  <w:p w:rsidR="00483D36" w:rsidRPr="00483D36" w:rsidRDefault="00483D36">
    <w:pPr>
      <w:pStyle w:val="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24" w:rsidRDefault="00F93224" w:rsidP="00652D8B">
      <w:r>
        <w:separator/>
      </w:r>
    </w:p>
  </w:footnote>
  <w:footnote w:type="continuationSeparator" w:id="0">
    <w:p w:rsidR="00F93224" w:rsidRDefault="00F93224" w:rsidP="0065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7CA"/>
    <w:multiLevelType w:val="hybridMultilevel"/>
    <w:tmpl w:val="33C47802"/>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33C8E"/>
    <w:multiLevelType w:val="hybridMultilevel"/>
    <w:tmpl w:val="BB38D10A"/>
    <w:lvl w:ilvl="0" w:tplc="C6EAB5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D1F8D"/>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417355"/>
    <w:multiLevelType w:val="hybridMultilevel"/>
    <w:tmpl w:val="B16614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pStyle w:val="Heading7"/>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575E5"/>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BB33EF"/>
    <w:multiLevelType w:val="hybridMultilevel"/>
    <w:tmpl w:val="317499FC"/>
    <w:lvl w:ilvl="0" w:tplc="CE704F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20F82"/>
    <w:multiLevelType w:val="hybridMultilevel"/>
    <w:tmpl w:val="2A8A5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50CA2"/>
    <w:multiLevelType w:val="multilevel"/>
    <w:tmpl w:val="F51492DE"/>
    <w:lvl w:ilvl="0">
      <w:start w:val="1"/>
      <w:numFmt w:val="low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95A5197"/>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B460CC"/>
    <w:multiLevelType w:val="hybridMultilevel"/>
    <w:tmpl w:val="EB280160"/>
    <w:lvl w:ilvl="0" w:tplc="04090015">
      <w:start w:val="3"/>
      <w:numFmt w:val="upperLetter"/>
      <w:lvlText w:val="%1."/>
      <w:lvlJc w:val="left"/>
      <w:pPr>
        <w:tabs>
          <w:tab w:val="num" w:pos="720"/>
        </w:tabs>
        <w:ind w:left="720" w:hanging="360"/>
      </w:pPr>
      <w:rPr>
        <w:rFonts w:hint="default"/>
      </w:rPr>
    </w:lvl>
    <w:lvl w:ilvl="1" w:tplc="31469B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4127F"/>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EA846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57028E"/>
    <w:multiLevelType w:val="hybridMultilevel"/>
    <w:tmpl w:val="529CB99E"/>
    <w:lvl w:ilvl="0" w:tplc="04090015">
      <w:start w:val="2"/>
      <w:numFmt w:val="upperLetter"/>
      <w:lvlText w:val="%1."/>
      <w:lvlJc w:val="left"/>
      <w:pPr>
        <w:tabs>
          <w:tab w:val="num" w:pos="720"/>
        </w:tabs>
        <w:ind w:left="720" w:hanging="360"/>
      </w:pPr>
      <w:rPr>
        <w:rFonts w:hint="default"/>
      </w:rPr>
    </w:lvl>
    <w:lvl w:ilvl="1" w:tplc="964415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7429F4"/>
    <w:multiLevelType w:val="hybridMultilevel"/>
    <w:tmpl w:val="08DE80D2"/>
    <w:lvl w:ilvl="0" w:tplc="26B44E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A31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469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93D3B"/>
    <w:multiLevelType w:val="hybridMultilevel"/>
    <w:tmpl w:val="8DB4A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851A6"/>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95180"/>
    <w:multiLevelType w:val="hybridMultilevel"/>
    <w:tmpl w:val="125EF45A"/>
    <w:lvl w:ilvl="0" w:tplc="26B44ED8">
      <w:start w:val="1"/>
      <w:numFmt w:val="upperLetter"/>
      <w:lvlText w:val="%1."/>
      <w:lvlJc w:val="left"/>
      <w:pPr>
        <w:tabs>
          <w:tab w:val="num" w:pos="1080"/>
        </w:tabs>
        <w:ind w:left="1080" w:hanging="360"/>
      </w:pPr>
      <w:rPr>
        <w:rFonts w:cs="Times New Roman" w:hint="default"/>
      </w:rPr>
    </w:lvl>
    <w:lvl w:ilvl="1" w:tplc="237468F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04635"/>
    <w:multiLevelType w:val="hybridMultilevel"/>
    <w:tmpl w:val="3476F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21D8D"/>
    <w:multiLevelType w:val="multilevel"/>
    <w:tmpl w:val="AC9C68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A1AAD"/>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3AC95E7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D48E5"/>
    <w:multiLevelType w:val="hybridMultilevel"/>
    <w:tmpl w:val="5494458A"/>
    <w:lvl w:ilvl="0" w:tplc="04090015">
      <w:start w:val="1"/>
      <w:numFmt w:val="upperLetter"/>
      <w:lvlText w:val="%1."/>
      <w:lvlJc w:val="left"/>
      <w:pPr>
        <w:tabs>
          <w:tab w:val="num" w:pos="720"/>
        </w:tabs>
        <w:ind w:left="720" w:hanging="360"/>
      </w:pPr>
      <w:rPr>
        <w:rFonts w:hint="default"/>
      </w:rPr>
    </w:lvl>
    <w:lvl w:ilvl="1" w:tplc="589E2D1A">
      <w:start w:val="2"/>
      <w:numFmt w:val="upperLetter"/>
      <w:lvlText w:val="%2."/>
      <w:lvlJc w:val="left"/>
      <w:pPr>
        <w:tabs>
          <w:tab w:val="num" w:pos="1440"/>
        </w:tabs>
        <w:ind w:left="1440" w:hanging="360"/>
      </w:pPr>
      <w:rPr>
        <w:rFonts w:hint="default"/>
      </w:rPr>
    </w:lvl>
    <w:lvl w:ilvl="2" w:tplc="1DFA70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EA2563"/>
    <w:multiLevelType w:val="hybridMultilevel"/>
    <w:tmpl w:val="A5F2E5DC"/>
    <w:lvl w:ilvl="0" w:tplc="8F38F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9675B"/>
    <w:multiLevelType w:val="multilevel"/>
    <w:tmpl w:val="60B808DE"/>
    <w:lvl w:ilvl="0">
      <w:start w:val="1"/>
      <w:numFmt w:val="decimal"/>
      <w:lvlText w:val="3.%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B38584B"/>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7A4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1D11BD"/>
    <w:multiLevelType w:val="hybridMultilevel"/>
    <w:tmpl w:val="C75A688E"/>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9788D5E6">
      <w:start w:val="1"/>
      <w:numFmt w:val="upperLetter"/>
      <w:lvlText w:val="%3."/>
      <w:lvlJc w:val="left"/>
      <w:pPr>
        <w:tabs>
          <w:tab w:val="num" w:pos="2160"/>
        </w:tabs>
        <w:ind w:left="2160" w:hanging="360"/>
      </w:pPr>
      <w:rPr>
        <w:rFonts w:ascii="Arial" w:eastAsia="Tahoma" w:hAnsi="Arial" w:cs="Arial"/>
      </w:r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726D28"/>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9E5664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D71335"/>
    <w:multiLevelType w:val="multilevel"/>
    <w:tmpl w:val="29B09A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61509E"/>
    <w:multiLevelType w:val="multilevel"/>
    <w:tmpl w:val="FD1007F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EE6C1E"/>
    <w:multiLevelType w:val="hybridMultilevel"/>
    <w:tmpl w:val="DCE0FE96"/>
    <w:lvl w:ilvl="0" w:tplc="7EA642B4">
      <w:start w:val="1"/>
      <w:numFmt w:val="upperLetter"/>
      <w:lvlText w:val="%1."/>
      <w:lvlJc w:val="left"/>
      <w:pPr>
        <w:tabs>
          <w:tab w:val="num" w:pos="1080"/>
        </w:tabs>
        <w:ind w:left="1080" w:hanging="720"/>
      </w:pPr>
      <w:rPr>
        <w:rFonts w:ascii="Arial" w:eastAsia="Times New Roman" w:hAnsi="Arial" w:cs="Arial"/>
        <w:sz w:val="18"/>
      </w:rPr>
    </w:lvl>
    <w:lvl w:ilvl="1" w:tplc="04090019">
      <w:start w:val="1"/>
      <w:numFmt w:val="lowerLetter"/>
      <w:lvlText w:val="%2."/>
      <w:lvlJc w:val="left"/>
      <w:pPr>
        <w:tabs>
          <w:tab w:val="num" w:pos="1620"/>
        </w:tabs>
        <w:ind w:left="1620" w:hanging="360"/>
      </w:pPr>
    </w:lvl>
    <w:lvl w:ilvl="2" w:tplc="4164F94C">
      <w:start w:val="1"/>
      <w:numFmt w:val="decimal"/>
      <w:lvlText w:val="%3."/>
      <w:lvlJc w:val="left"/>
      <w:pPr>
        <w:tabs>
          <w:tab w:val="num" w:pos="2520"/>
        </w:tabs>
        <w:ind w:left="2520" w:hanging="360"/>
      </w:pPr>
      <w:rPr>
        <w:rFonts w:hint="default"/>
      </w:rPr>
    </w:lvl>
    <w:lvl w:ilvl="3" w:tplc="C6B48FC2">
      <w:start w:val="1"/>
      <w:numFmt w:val="upperLetter"/>
      <w:lvlText w:val="%4."/>
      <w:lvlJc w:val="left"/>
      <w:pPr>
        <w:tabs>
          <w:tab w:val="num" w:pos="3060"/>
        </w:tabs>
        <w:ind w:left="3060" w:hanging="360"/>
      </w:pPr>
      <w:rPr>
        <w:rFonts w:ascii="Tahoma" w:eastAsia="Times New Roman" w:hAnsi="Tahoma" w:cs="Tahoma"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A080EB0"/>
    <w:multiLevelType w:val="multilevel"/>
    <w:tmpl w:val="AB64A7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B0221"/>
    <w:multiLevelType w:val="hybridMultilevel"/>
    <w:tmpl w:val="9AD8EC28"/>
    <w:lvl w:ilvl="0" w:tplc="445A7D74">
      <w:start w:val="1"/>
      <w:numFmt w:val="upperLetter"/>
      <w:lvlText w:val="%1."/>
      <w:lvlJc w:val="left"/>
      <w:pPr>
        <w:tabs>
          <w:tab w:val="num" w:pos="1080"/>
        </w:tabs>
        <w:ind w:left="1080" w:hanging="360"/>
      </w:pPr>
      <w:rPr>
        <w:rFonts w:cs="Times New Roman" w:hint="default"/>
      </w:rPr>
    </w:lvl>
    <w:lvl w:ilvl="1" w:tplc="6BBED90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0A11E34"/>
    <w:multiLevelType w:val="hybridMultilevel"/>
    <w:tmpl w:val="61986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9242C3"/>
    <w:multiLevelType w:val="multilevel"/>
    <w:tmpl w:val="08EC9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282E0A"/>
    <w:multiLevelType w:val="multilevel"/>
    <w:tmpl w:val="EE3656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CA639C1"/>
    <w:multiLevelType w:val="hybridMultilevel"/>
    <w:tmpl w:val="84E8422E"/>
    <w:lvl w:ilvl="0" w:tplc="6DF02406">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2A1B22"/>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3"/>
  </w:num>
  <w:num w:numId="2">
    <w:abstractNumId w:val="23"/>
  </w:num>
  <w:num w:numId="3">
    <w:abstractNumId w:val="9"/>
  </w:num>
  <w:num w:numId="4">
    <w:abstractNumId w:val="12"/>
  </w:num>
  <w:num w:numId="5">
    <w:abstractNumId w:val="1"/>
  </w:num>
  <w:num w:numId="6">
    <w:abstractNumId w:val="26"/>
  </w:num>
  <w:num w:numId="7">
    <w:abstractNumId w:val="4"/>
  </w:num>
  <w:num w:numId="8">
    <w:abstractNumId w:val="8"/>
  </w:num>
  <w:num w:numId="9">
    <w:abstractNumId w:val="36"/>
  </w:num>
  <w:num w:numId="10">
    <w:abstractNumId w:val="16"/>
  </w:num>
  <w:num w:numId="11">
    <w:abstractNumId w:val="19"/>
  </w:num>
  <w:num w:numId="12">
    <w:abstractNumId w:val="38"/>
  </w:num>
  <w:num w:numId="13">
    <w:abstractNumId w:val="39"/>
  </w:num>
  <w:num w:numId="14">
    <w:abstractNumId w:val="40"/>
  </w:num>
  <w:num w:numId="15">
    <w:abstractNumId w:val="3"/>
  </w:num>
  <w:num w:numId="16">
    <w:abstractNumId w:val="6"/>
  </w:num>
  <w:num w:numId="17">
    <w:abstractNumId w:val="10"/>
  </w:num>
  <w:num w:numId="18">
    <w:abstractNumId w:val="21"/>
  </w:num>
  <w:num w:numId="19">
    <w:abstractNumId w:val="25"/>
  </w:num>
  <w:num w:numId="20">
    <w:abstractNumId w:val="13"/>
  </w:num>
  <w:num w:numId="21">
    <w:abstractNumId w:val="18"/>
  </w:num>
  <w:num w:numId="22">
    <w:abstractNumId w:val="7"/>
  </w:num>
  <w:num w:numId="23">
    <w:abstractNumId w:val="35"/>
  </w:num>
  <w:num w:numId="24">
    <w:abstractNumId w:val="20"/>
  </w:num>
  <w:num w:numId="25">
    <w:abstractNumId w:val="31"/>
  </w:num>
  <w:num w:numId="26">
    <w:abstractNumId w:val="17"/>
  </w:num>
  <w:num w:numId="27">
    <w:abstractNumId w:val="32"/>
  </w:num>
  <w:num w:numId="28">
    <w:abstractNumId w:val="22"/>
  </w:num>
  <w:num w:numId="29">
    <w:abstractNumId w:val="5"/>
  </w:num>
  <w:num w:numId="30">
    <w:abstractNumId w:val="28"/>
  </w:num>
  <w:num w:numId="31">
    <w:abstractNumId w:val="30"/>
  </w:num>
  <w:num w:numId="32">
    <w:abstractNumId w:val="0"/>
  </w:num>
  <w:num w:numId="33">
    <w:abstractNumId w:val="34"/>
  </w:num>
  <w:num w:numId="34">
    <w:abstractNumId w:val="37"/>
  </w:num>
  <w:num w:numId="35">
    <w:abstractNumId w:val="24"/>
  </w:num>
  <w:num w:numId="36">
    <w:abstractNumId w:val="27"/>
  </w:num>
  <w:num w:numId="37">
    <w:abstractNumId w:val="11"/>
  </w:num>
  <w:num w:numId="38">
    <w:abstractNumId w:val="14"/>
  </w:num>
  <w:num w:numId="39">
    <w:abstractNumId w:val="2"/>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8B"/>
    <w:rsid w:val="00006C85"/>
    <w:rsid w:val="00007AB2"/>
    <w:rsid w:val="00016BE8"/>
    <w:rsid w:val="0002299B"/>
    <w:rsid w:val="000542F9"/>
    <w:rsid w:val="001A5C9D"/>
    <w:rsid w:val="001C31FC"/>
    <w:rsid w:val="002015D7"/>
    <w:rsid w:val="00203B8A"/>
    <w:rsid w:val="00255936"/>
    <w:rsid w:val="002A7948"/>
    <w:rsid w:val="00371B5B"/>
    <w:rsid w:val="00381120"/>
    <w:rsid w:val="003D17C1"/>
    <w:rsid w:val="003E467F"/>
    <w:rsid w:val="003F05A0"/>
    <w:rsid w:val="003F330D"/>
    <w:rsid w:val="00430A9C"/>
    <w:rsid w:val="004463F9"/>
    <w:rsid w:val="00452073"/>
    <w:rsid w:val="004546A2"/>
    <w:rsid w:val="00457615"/>
    <w:rsid w:val="00483D36"/>
    <w:rsid w:val="00491E73"/>
    <w:rsid w:val="004C0F18"/>
    <w:rsid w:val="004C1FC5"/>
    <w:rsid w:val="004E4DD6"/>
    <w:rsid w:val="005169A9"/>
    <w:rsid w:val="00532EF1"/>
    <w:rsid w:val="00537630"/>
    <w:rsid w:val="005464A6"/>
    <w:rsid w:val="00592763"/>
    <w:rsid w:val="005A04F7"/>
    <w:rsid w:val="005C4DAC"/>
    <w:rsid w:val="005D14B7"/>
    <w:rsid w:val="005F1D66"/>
    <w:rsid w:val="006005D5"/>
    <w:rsid w:val="006046AF"/>
    <w:rsid w:val="00613C77"/>
    <w:rsid w:val="00644C57"/>
    <w:rsid w:val="00652D8B"/>
    <w:rsid w:val="00671A3B"/>
    <w:rsid w:val="00672FE7"/>
    <w:rsid w:val="00673A37"/>
    <w:rsid w:val="00694F32"/>
    <w:rsid w:val="006961F8"/>
    <w:rsid w:val="006A5D0E"/>
    <w:rsid w:val="00703A23"/>
    <w:rsid w:val="00756B5E"/>
    <w:rsid w:val="00757921"/>
    <w:rsid w:val="007815FB"/>
    <w:rsid w:val="007F3A61"/>
    <w:rsid w:val="007F5D38"/>
    <w:rsid w:val="00804A49"/>
    <w:rsid w:val="00835E1A"/>
    <w:rsid w:val="00890FC4"/>
    <w:rsid w:val="008F058D"/>
    <w:rsid w:val="008F7864"/>
    <w:rsid w:val="00903FBD"/>
    <w:rsid w:val="00905B66"/>
    <w:rsid w:val="00916542"/>
    <w:rsid w:val="009211F8"/>
    <w:rsid w:val="009354A1"/>
    <w:rsid w:val="00964079"/>
    <w:rsid w:val="00981438"/>
    <w:rsid w:val="009A092E"/>
    <w:rsid w:val="009A347E"/>
    <w:rsid w:val="009D73B3"/>
    <w:rsid w:val="009E0DEE"/>
    <w:rsid w:val="009E254E"/>
    <w:rsid w:val="00A214B9"/>
    <w:rsid w:val="00A24C97"/>
    <w:rsid w:val="00A77448"/>
    <w:rsid w:val="00A837ED"/>
    <w:rsid w:val="00AB3C47"/>
    <w:rsid w:val="00AE601E"/>
    <w:rsid w:val="00B43A7D"/>
    <w:rsid w:val="00B5126E"/>
    <w:rsid w:val="00BB05B2"/>
    <w:rsid w:val="00BB3DD5"/>
    <w:rsid w:val="00BB438F"/>
    <w:rsid w:val="00C332ED"/>
    <w:rsid w:val="00C65B3E"/>
    <w:rsid w:val="00CC3B7A"/>
    <w:rsid w:val="00D11217"/>
    <w:rsid w:val="00D1181B"/>
    <w:rsid w:val="00D2648A"/>
    <w:rsid w:val="00D571F9"/>
    <w:rsid w:val="00D739D8"/>
    <w:rsid w:val="00DA2263"/>
    <w:rsid w:val="00DC14E3"/>
    <w:rsid w:val="00DF1B68"/>
    <w:rsid w:val="00E146FC"/>
    <w:rsid w:val="00E2421C"/>
    <w:rsid w:val="00E8177E"/>
    <w:rsid w:val="00E90131"/>
    <w:rsid w:val="00E91AF9"/>
    <w:rsid w:val="00EC5093"/>
    <w:rsid w:val="00EE34BA"/>
    <w:rsid w:val="00F4579D"/>
    <w:rsid w:val="00F93224"/>
    <w:rsid w:val="00F97627"/>
    <w:rsid w:val="00FA6BC0"/>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6BAEF5-5796-4EFC-A534-17C11997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8B"/>
    <w:pPr>
      <w:spacing w:after="0" w:line="240" w:lineRule="auto"/>
    </w:pPr>
    <w:rPr>
      <w:rFonts w:ascii="Tahoma" w:eastAsia="Times New Roman" w:hAnsi="Tahoma" w:cs="Times New Roman"/>
      <w:b/>
      <w:sz w:val="28"/>
      <w:szCs w:val="28"/>
    </w:rPr>
  </w:style>
  <w:style w:type="paragraph" w:styleId="Heading7">
    <w:name w:val="heading 7"/>
    <w:basedOn w:val="Normal"/>
    <w:next w:val="Normal"/>
    <w:link w:val="Heading7Char"/>
    <w:qFormat/>
    <w:rsid w:val="00964079"/>
    <w:pPr>
      <w:keepNext/>
      <w:numPr>
        <w:ilvl w:val="1"/>
        <w:numId w:val="15"/>
      </w:numPr>
      <w:outlineLvl w:val="6"/>
    </w:pPr>
    <w:rPr>
      <w:rFonts w:ascii="Franklin Gothic Book" w:hAnsi="Franklin Gothic Book"/>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D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52D8B"/>
    <w:pPr>
      <w:tabs>
        <w:tab w:val="center" w:pos="4680"/>
        <w:tab w:val="right" w:pos="9360"/>
      </w:tabs>
    </w:pPr>
  </w:style>
  <w:style w:type="character" w:customStyle="1" w:styleId="HeaderChar">
    <w:name w:val="Header Char"/>
    <w:basedOn w:val="DefaultParagraphFont"/>
    <w:link w:val="Header"/>
    <w:uiPriority w:val="99"/>
    <w:rsid w:val="00652D8B"/>
    <w:rPr>
      <w:rFonts w:ascii="Tahoma" w:eastAsia="Times New Roman" w:hAnsi="Tahoma" w:cs="Times New Roman"/>
      <w:b/>
      <w:sz w:val="28"/>
      <w:szCs w:val="28"/>
    </w:rPr>
  </w:style>
  <w:style w:type="paragraph" w:styleId="Footer">
    <w:name w:val="footer"/>
    <w:basedOn w:val="Normal"/>
    <w:link w:val="FooterChar"/>
    <w:uiPriority w:val="99"/>
    <w:unhideWhenUsed/>
    <w:rsid w:val="00652D8B"/>
    <w:pPr>
      <w:tabs>
        <w:tab w:val="center" w:pos="4680"/>
        <w:tab w:val="right" w:pos="9360"/>
      </w:tabs>
    </w:pPr>
  </w:style>
  <w:style w:type="character" w:customStyle="1" w:styleId="FooterChar">
    <w:name w:val="Footer Char"/>
    <w:basedOn w:val="DefaultParagraphFont"/>
    <w:link w:val="Footer"/>
    <w:uiPriority w:val="99"/>
    <w:rsid w:val="00652D8B"/>
    <w:rPr>
      <w:rFonts w:ascii="Tahoma" w:eastAsia="Times New Roman" w:hAnsi="Tahoma" w:cs="Times New Roman"/>
      <w:b/>
      <w:sz w:val="28"/>
      <w:szCs w:val="28"/>
    </w:rPr>
  </w:style>
  <w:style w:type="paragraph" w:styleId="BalloonText">
    <w:name w:val="Balloon Text"/>
    <w:basedOn w:val="Normal"/>
    <w:link w:val="BalloonTextChar"/>
    <w:uiPriority w:val="99"/>
    <w:semiHidden/>
    <w:unhideWhenUsed/>
    <w:rsid w:val="00652D8B"/>
    <w:rPr>
      <w:rFonts w:cs="Tahoma"/>
      <w:sz w:val="16"/>
      <w:szCs w:val="16"/>
    </w:rPr>
  </w:style>
  <w:style w:type="character" w:customStyle="1" w:styleId="BalloonTextChar">
    <w:name w:val="Balloon Text Char"/>
    <w:basedOn w:val="DefaultParagraphFont"/>
    <w:link w:val="BalloonText"/>
    <w:uiPriority w:val="99"/>
    <w:semiHidden/>
    <w:rsid w:val="00652D8B"/>
    <w:rPr>
      <w:rFonts w:ascii="Tahoma" w:eastAsia="Times New Roman" w:hAnsi="Tahoma" w:cs="Tahoma"/>
      <w:b/>
      <w:sz w:val="16"/>
      <w:szCs w:val="16"/>
    </w:rPr>
  </w:style>
  <w:style w:type="paragraph" w:styleId="ListParagraph">
    <w:name w:val="List Paragraph"/>
    <w:basedOn w:val="Normal"/>
    <w:uiPriority w:val="34"/>
    <w:qFormat/>
    <w:rsid w:val="00652D8B"/>
    <w:pPr>
      <w:ind w:left="720"/>
      <w:contextualSpacing/>
    </w:pPr>
  </w:style>
  <w:style w:type="paragraph" w:styleId="BodyTextIndent3">
    <w:name w:val="Body Text Indent 3"/>
    <w:basedOn w:val="Normal"/>
    <w:link w:val="BodyTextIndent3Char"/>
    <w:rsid w:val="00671A3B"/>
    <w:pPr>
      <w:widowControl w:val="0"/>
      <w:spacing w:after="240"/>
      <w:ind w:left="1440" w:hanging="720"/>
      <w:jc w:val="both"/>
    </w:pPr>
    <w:rPr>
      <w:rFonts w:ascii="Franklin Gothic Book" w:hAnsi="Franklin Gothic Book"/>
      <w:b w:val="0"/>
      <w:sz w:val="24"/>
      <w:szCs w:val="20"/>
    </w:rPr>
  </w:style>
  <w:style w:type="character" w:customStyle="1" w:styleId="BodyTextIndent3Char">
    <w:name w:val="Body Text Indent 3 Char"/>
    <w:basedOn w:val="DefaultParagraphFont"/>
    <w:link w:val="BodyTextIndent3"/>
    <w:rsid w:val="00671A3B"/>
    <w:rPr>
      <w:rFonts w:ascii="Franklin Gothic Book" w:eastAsia="Times New Roman" w:hAnsi="Franklin Gothic Book" w:cs="Times New Roman"/>
      <w:sz w:val="24"/>
      <w:szCs w:val="20"/>
    </w:rPr>
  </w:style>
  <w:style w:type="character" w:customStyle="1" w:styleId="Heading7Char">
    <w:name w:val="Heading 7 Char"/>
    <w:basedOn w:val="DefaultParagraphFont"/>
    <w:link w:val="Heading7"/>
    <w:rsid w:val="00964079"/>
    <w:rPr>
      <w:rFonts w:ascii="Franklin Gothic Book" w:eastAsia="Times New Roman" w:hAnsi="Franklin Gothic Book" w:cs="Times New Roman"/>
      <w:sz w:val="24"/>
      <w:szCs w:val="20"/>
    </w:rPr>
  </w:style>
  <w:style w:type="character" w:styleId="Hyperlink">
    <w:name w:val="Hyperlink"/>
    <w:basedOn w:val="DefaultParagraphFont"/>
    <w:uiPriority w:val="99"/>
    <w:semiHidden/>
    <w:unhideWhenUsed/>
    <w:rsid w:val="009211F8"/>
    <w:rPr>
      <w:strike w:val="0"/>
      <w:dstrike w:val="0"/>
      <w:color w:val="0088CC"/>
      <w:u w:val="none"/>
      <w:effect w:val="none"/>
    </w:rPr>
  </w:style>
  <w:style w:type="paragraph" w:customStyle="1" w:styleId="CM11">
    <w:name w:val="CM11"/>
    <w:basedOn w:val="Default"/>
    <w:next w:val="Default"/>
    <w:uiPriority w:val="99"/>
    <w:rsid w:val="009E254E"/>
    <w:pPr>
      <w:widowControl w:val="0"/>
      <w:spacing w:line="231" w:lineRule="atLeast"/>
    </w:pPr>
    <w:rPr>
      <w:rFonts w:ascii="Arial" w:hAnsi="Arial" w:cs="Arial"/>
      <w:color w:val="auto"/>
    </w:rPr>
  </w:style>
  <w:style w:type="paragraph" w:styleId="CommentText">
    <w:name w:val="annotation text"/>
    <w:basedOn w:val="Normal"/>
    <w:link w:val="CommentTextChar"/>
    <w:uiPriority w:val="99"/>
    <w:semiHidden/>
    <w:unhideWhenUsed/>
    <w:rsid w:val="009E254E"/>
    <w:pPr>
      <w:spacing w:after="160"/>
    </w:pPr>
    <w:rPr>
      <w:rFonts w:asciiTheme="minorHAnsi" w:eastAsiaTheme="minorHAnsi" w:hAnsiTheme="minorHAnsi" w:cstheme="minorBidi"/>
      <w:b w:val="0"/>
      <w:sz w:val="20"/>
      <w:szCs w:val="20"/>
    </w:rPr>
  </w:style>
  <w:style w:type="character" w:customStyle="1" w:styleId="CommentTextChar">
    <w:name w:val="Comment Text Char"/>
    <w:basedOn w:val="DefaultParagraphFont"/>
    <w:link w:val="CommentText"/>
    <w:uiPriority w:val="99"/>
    <w:semiHidden/>
    <w:rsid w:val="009E25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721379">
      <w:bodyDiv w:val="1"/>
      <w:marLeft w:val="0"/>
      <w:marRight w:val="0"/>
      <w:marTop w:val="0"/>
      <w:marBottom w:val="0"/>
      <w:divBdr>
        <w:top w:val="none" w:sz="0" w:space="0" w:color="auto"/>
        <w:left w:val="none" w:sz="0" w:space="0" w:color="auto"/>
        <w:bottom w:val="none" w:sz="0" w:space="0" w:color="auto"/>
        <w:right w:val="none" w:sz="0" w:space="0" w:color="auto"/>
      </w:divBdr>
      <w:divsChild>
        <w:div w:id="1113282291">
          <w:marLeft w:val="1901"/>
          <w:marRight w:val="0"/>
          <w:marTop w:val="0"/>
          <w:marBottom w:val="240"/>
          <w:divBdr>
            <w:top w:val="none" w:sz="0" w:space="0" w:color="auto"/>
            <w:left w:val="none" w:sz="0" w:space="0" w:color="auto"/>
            <w:bottom w:val="none" w:sz="0" w:space="0" w:color="auto"/>
            <w:right w:val="none" w:sz="0" w:space="0" w:color="auto"/>
          </w:divBdr>
        </w:div>
        <w:div w:id="859273661">
          <w:marLeft w:val="1901"/>
          <w:marRight w:val="0"/>
          <w:marTop w:val="0"/>
          <w:marBottom w:val="240"/>
          <w:divBdr>
            <w:top w:val="none" w:sz="0" w:space="0" w:color="auto"/>
            <w:left w:val="none" w:sz="0" w:space="0" w:color="auto"/>
            <w:bottom w:val="none" w:sz="0" w:space="0" w:color="auto"/>
            <w:right w:val="none" w:sz="0" w:space="0" w:color="auto"/>
          </w:divBdr>
        </w:div>
        <w:div w:id="1940329313">
          <w:marLeft w:val="1901"/>
          <w:marRight w:val="0"/>
          <w:marTop w:val="0"/>
          <w:marBottom w:val="240"/>
          <w:divBdr>
            <w:top w:val="none" w:sz="0" w:space="0" w:color="auto"/>
            <w:left w:val="none" w:sz="0" w:space="0" w:color="auto"/>
            <w:bottom w:val="none" w:sz="0" w:space="0" w:color="auto"/>
            <w:right w:val="none" w:sz="0" w:space="0" w:color="auto"/>
          </w:divBdr>
        </w:div>
        <w:div w:id="1858498636">
          <w:marLeft w:val="1901"/>
          <w:marRight w:val="0"/>
          <w:marTop w:val="0"/>
          <w:marBottom w:val="240"/>
          <w:divBdr>
            <w:top w:val="none" w:sz="0" w:space="0" w:color="auto"/>
            <w:left w:val="none" w:sz="0" w:space="0" w:color="auto"/>
            <w:bottom w:val="none" w:sz="0" w:space="0" w:color="auto"/>
            <w:right w:val="none" w:sz="0" w:space="0" w:color="auto"/>
          </w:divBdr>
        </w:div>
        <w:div w:id="1671641002">
          <w:marLeft w:val="1901"/>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Glen</dc:creator>
  <cp:lastModifiedBy>Schlachter, Hannah</cp:lastModifiedBy>
  <cp:revision>14</cp:revision>
  <dcterms:created xsi:type="dcterms:W3CDTF">2016-05-03T14:13:00Z</dcterms:created>
  <dcterms:modified xsi:type="dcterms:W3CDTF">2016-05-10T13:51:00Z</dcterms:modified>
</cp:coreProperties>
</file>